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F71" w:rsidRPr="00CC3F71" w:rsidRDefault="00CC3F71" w:rsidP="00CC3F71">
      <w:pPr>
        <w:widowControl/>
        <w:shd w:val="clear" w:color="auto" w:fill="FFFFFF"/>
        <w:spacing w:after="210"/>
        <w:jc w:val="left"/>
        <w:outlineLvl w:val="0"/>
        <w:rPr>
          <w:rFonts w:ascii="Microsoft YaHei UI" w:eastAsia="Microsoft YaHei UI" w:hAnsi="Microsoft YaHei UI" w:cs="宋体"/>
          <w:spacing w:val="8"/>
          <w:kern w:val="36"/>
          <w:sz w:val="33"/>
          <w:szCs w:val="33"/>
        </w:rPr>
      </w:pPr>
      <w:r w:rsidRPr="00CC3F71">
        <w:rPr>
          <w:rFonts w:ascii="Microsoft YaHei UI" w:eastAsia="Microsoft YaHei UI" w:hAnsi="Microsoft YaHei UI" w:cs="宋体" w:hint="eastAsia"/>
          <w:spacing w:val="8"/>
          <w:kern w:val="36"/>
          <w:sz w:val="33"/>
          <w:szCs w:val="33"/>
        </w:rPr>
        <w:t>高院发布：44张图详解《最高人民法院关于审理建设工程施工合同纠纷案件适用法律问题的解释（一）》</w:t>
      </w:r>
    </w:p>
    <w:p w:rsidR="00CC3F71" w:rsidRPr="00CC3F71" w:rsidRDefault="00CC3F71" w:rsidP="00667592">
      <w:pPr>
        <w:widowControl/>
        <w:shd w:val="clear" w:color="auto" w:fill="FFFFFF"/>
        <w:spacing w:line="300" w:lineRule="atLeast"/>
        <w:jc w:val="center"/>
        <w:rPr>
          <w:rFonts w:ascii="宋体" w:eastAsia="宋体" w:hAnsi="宋体" w:cs="宋体"/>
          <w:spacing w:val="8"/>
          <w:kern w:val="0"/>
          <w:sz w:val="24"/>
          <w:szCs w:val="24"/>
        </w:rPr>
      </w:pPr>
      <w:r w:rsidRPr="00CC3F71">
        <w:rPr>
          <w:rFonts w:ascii="宋体" w:eastAsia="宋体" w:hAnsi="宋体" w:cs="宋体" w:hint="eastAsia"/>
          <w:spacing w:val="8"/>
          <w:kern w:val="0"/>
          <w:sz w:val="24"/>
          <w:szCs w:val="24"/>
        </w:rPr>
        <w:t>叶兰、孙幸冬 </w:t>
      </w:r>
      <w:hyperlink r:id="rId6" w:history="1">
        <w:r w:rsidRPr="00CC3F71">
          <w:rPr>
            <w:rFonts w:ascii="宋体" w:eastAsia="宋体" w:hAnsi="宋体" w:cs="宋体" w:hint="eastAsia"/>
            <w:color w:val="0000FF"/>
            <w:spacing w:val="8"/>
            <w:kern w:val="0"/>
            <w:sz w:val="24"/>
            <w:szCs w:val="24"/>
            <w:u w:val="single"/>
          </w:rPr>
          <w:t>住</w:t>
        </w:r>
        <w:proofErr w:type="gramStart"/>
        <w:r w:rsidRPr="00CC3F71">
          <w:rPr>
            <w:rFonts w:ascii="宋体" w:eastAsia="宋体" w:hAnsi="宋体" w:cs="宋体" w:hint="eastAsia"/>
            <w:color w:val="0000FF"/>
            <w:spacing w:val="8"/>
            <w:kern w:val="0"/>
            <w:sz w:val="24"/>
            <w:szCs w:val="24"/>
            <w:u w:val="single"/>
          </w:rPr>
          <w:t>建法律</w:t>
        </w:r>
        <w:proofErr w:type="gramEnd"/>
      </w:hyperlink>
      <w:r w:rsidRPr="00CC3F71">
        <w:rPr>
          <w:rFonts w:ascii="宋体" w:eastAsia="宋体" w:hAnsi="宋体" w:cs="宋体" w:hint="eastAsia"/>
          <w:spacing w:val="8"/>
          <w:kern w:val="0"/>
          <w:sz w:val="24"/>
          <w:szCs w:val="24"/>
        </w:rPr>
        <w:t> 2023-07-11 11:30 发表于福建</w:t>
      </w:r>
    </w:p>
    <w:p w:rsidR="00D1676F" w:rsidRDefault="00D1676F" w:rsidP="00CC3F71">
      <w:pPr>
        <w:widowControl/>
        <w:shd w:val="clear" w:color="auto" w:fill="FFFFFF"/>
        <w:rPr>
          <w:rFonts w:ascii="Microsoft YaHei UI" w:eastAsia="Microsoft YaHei UI" w:hAnsi="Microsoft YaHei UI" w:cs="宋体"/>
          <w:b/>
          <w:bCs/>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kern w:val="0"/>
          <w:sz w:val="24"/>
          <w:szCs w:val="24"/>
        </w:rPr>
        <w:t>最高人民法院</w:t>
      </w:r>
      <w:r w:rsidRPr="00CC3F71">
        <w:rPr>
          <w:rFonts w:ascii="Microsoft YaHei UI" w:eastAsia="Microsoft YaHei UI" w:hAnsi="Microsoft YaHei UI" w:cs="宋体" w:hint="eastAsia"/>
          <w:b/>
          <w:bCs/>
          <w:spacing w:val="8"/>
          <w:kern w:val="0"/>
          <w:sz w:val="24"/>
          <w:szCs w:val="24"/>
        </w:rPr>
        <w:t>关于审理建设工程施工合同纠纷案件适用法律问题的解释（一）</w:t>
      </w:r>
    </w:p>
    <w:p w:rsidR="00CC3F71" w:rsidRPr="00CC3F71" w:rsidRDefault="00CC3F71" w:rsidP="00667592">
      <w:pPr>
        <w:widowControl/>
        <w:shd w:val="clear" w:color="auto" w:fill="FFFFFF"/>
        <w:jc w:val="center"/>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法释〔2020〕25号</w:t>
      </w:r>
    </w:p>
    <w:p w:rsidR="00CC3F71" w:rsidRPr="00CC3F71" w:rsidRDefault="00CC3F71" w:rsidP="00CC3F71">
      <w:pPr>
        <w:widowControl/>
        <w:shd w:val="clear" w:color="auto" w:fill="FFFFFF"/>
        <w:rPr>
          <w:rFonts w:ascii="宋体" w:eastAsia="宋体" w:hAnsi="宋体" w:cs="宋体"/>
          <w:spacing w:val="8"/>
          <w:kern w:val="0"/>
          <w:sz w:val="24"/>
          <w:szCs w:val="24"/>
        </w:rPr>
      </w:pPr>
      <w:r w:rsidRPr="00CC3F71">
        <w:rPr>
          <w:rFonts w:ascii="宋体" w:eastAsia="宋体" w:hAnsi="宋体" w:cs="宋体" w:hint="eastAsia"/>
          <w:spacing w:val="8"/>
          <w:kern w:val="0"/>
          <w:sz w:val="24"/>
          <w:szCs w:val="24"/>
        </w:rPr>
        <w:t>（2020年12月25日最高人民法院审判委员会第1825次会议通过，自2021年1月1日起施行）</w:t>
      </w:r>
    </w:p>
    <w:p w:rsidR="00CC3F71" w:rsidRPr="00CC3F71" w:rsidRDefault="00CC3F71" w:rsidP="003F1548">
      <w:pPr>
        <w:widowControl/>
        <w:shd w:val="clear" w:color="auto" w:fill="FFFFFF"/>
        <w:ind w:firstLineChars="150" w:firstLine="384"/>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为正确审理建设工程施工合同纠纷案件，依法保护当事人合法权益，维护建筑市场秩序，促进建筑市场健康发展，根据《中华人民共和国民法典》《中华人民共和国建筑法》《中华人民共和国招标投标法》《中华人民共和国民事诉讼法》等相关法律规定，结合审判实践，制定本解释。</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第一条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567FC934" wp14:editId="29A9B91B">
            <wp:extent cx="4771161" cy="3238239"/>
            <wp:effectExtent l="0" t="0" r="0" b="635"/>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2477" cy="3259493"/>
                    </a:xfrm>
                    <a:prstGeom prst="rect">
                      <a:avLst/>
                    </a:prstGeom>
                    <a:noFill/>
                    <a:ln>
                      <a:noFill/>
                    </a:ln>
                  </pic:spPr>
                </pic:pic>
              </a:graphicData>
            </a:graphic>
          </wp:inline>
        </w:drawing>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建设工程施工合同具有下列情形之一的，应当依据民法典第一百五十三条第一款的规定，认定无效：</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（一）承包人未取得建筑业企业资质或者超越资质等级的；</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（二）没有资质的实际施工人借用有资质的建筑施工企业名义的；</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（三）建设工程必须进行招标而未招标或者中标无效的。</w:t>
      </w:r>
    </w:p>
    <w:p w:rsidR="00CC3F71" w:rsidRPr="00701905"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承包人因转包、违法分包建设工程与他人签订的建设工程施工合同，应当依据民法典第一百五十三条第一款及第七百九十一条第二款、第三款的规定，认定无效。</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第二条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F56B6D7" wp14:editId="67662E00">
            <wp:extent cx="4551001" cy="4257675"/>
            <wp:effectExtent l="0" t="0" r="2540" b="0"/>
            <wp:docPr id="50" name="图片 5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3425" cy="4278654"/>
                    </a:xfrm>
                    <a:prstGeom prst="rect">
                      <a:avLst/>
                    </a:prstGeom>
                    <a:noFill/>
                    <a:ln>
                      <a:noFill/>
                    </a:ln>
                  </pic:spPr>
                </pic:pic>
              </a:graphicData>
            </a:graphic>
          </wp:inline>
        </w:drawing>
      </w:r>
    </w:p>
    <w:p w:rsidR="00CC3F71" w:rsidRPr="00CC3F71" w:rsidRDefault="00CC3F71" w:rsidP="005E387D">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招标人和中标人另行签订的建设工程施工合同约定的工程范围、建设工期、工程质量、工程价款等实质性内容，与中标合同不一致，一方当事人请求按照中标合同确定权利义务的，人民法院应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1A145C">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招标人和中标人在中标合同之外就明显高于市场价格购买承建房产、无偿建设住房配套设施、让利、向建设单位捐赠财物等另行签订合同，变相降低工程价款，一方当事人以该合同背离中标合同实质性内容为由请求确认无效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3CB145F9" wp14:editId="73EA397A">
            <wp:extent cx="4736892" cy="2257425"/>
            <wp:effectExtent l="0" t="0" r="6985" b="0"/>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8770" cy="2267851"/>
                    </a:xfrm>
                    <a:prstGeom prst="rect">
                      <a:avLst/>
                    </a:prstGeom>
                    <a:noFill/>
                    <a:ln>
                      <a:noFill/>
                    </a:ln>
                  </pic:spPr>
                </pic:pic>
              </a:graphicData>
            </a:graphic>
          </wp:inline>
        </w:drawing>
      </w:r>
    </w:p>
    <w:p w:rsidR="00CC3F71" w:rsidRPr="00CC3F71" w:rsidRDefault="00CC3F71" w:rsidP="00EE5499">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当事人以发包人未取得建设工程规划许可证等规划审批手续为由，请求确认建设工程施工合同无效的，人民法院应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持，但发包人在起诉前取得建设工程规划许可证等规划审批手续的除外。</w:t>
      </w:r>
    </w:p>
    <w:p w:rsidR="00CC3F71" w:rsidRPr="00CC3F71" w:rsidRDefault="00CC3F71" w:rsidP="00EE5499">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发包人能够办理审批手续而未办理，并以未办理审批手续为由请求确认建设工程施工合同无效的，人民法院不予支持。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第四条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7D642A3" wp14:editId="7FB48B3C">
            <wp:extent cx="2009775" cy="1925381"/>
            <wp:effectExtent l="0" t="0" r="0" b="0"/>
            <wp:docPr id="52" name="图片 5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8709" cy="1981840"/>
                    </a:xfrm>
                    <a:prstGeom prst="rect">
                      <a:avLst/>
                    </a:prstGeom>
                    <a:noFill/>
                    <a:ln>
                      <a:noFill/>
                    </a:ln>
                  </pic:spPr>
                </pic:pic>
              </a:graphicData>
            </a:graphic>
          </wp:inline>
        </w:drawing>
      </w:r>
    </w:p>
    <w:p w:rsidR="00CC3F71" w:rsidRPr="00CC3F71" w:rsidRDefault="00CC3F71" w:rsidP="00EE5499">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承包人超越资质等级许可的业务范围签订建设工程施工合同，在建设工程竣工前取得相应资质等级，当事人请求按照无效合同处理的，人民法院不予支持。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第五条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1C7579B" wp14:editId="228EABDC">
            <wp:extent cx="2796161" cy="1914169"/>
            <wp:effectExtent l="0" t="0" r="4445" b="0"/>
            <wp:docPr id="53" name="图片 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469" cy="1938340"/>
                    </a:xfrm>
                    <a:prstGeom prst="rect">
                      <a:avLst/>
                    </a:prstGeom>
                    <a:noFill/>
                    <a:ln>
                      <a:noFill/>
                    </a:ln>
                  </pic:spPr>
                </pic:pic>
              </a:graphicData>
            </a:graphic>
          </wp:inline>
        </w:drawing>
      </w:r>
    </w:p>
    <w:p w:rsidR="00CC3F71" w:rsidRPr="00CC3F71" w:rsidRDefault="00CC3F71" w:rsidP="001F6B5A">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具有劳务作业法定资质的承包人与总承包人、分包人签订的劳务分包合同，当事人请求确认无效的，人民法院依法不予支持。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第六条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0778C0D6" wp14:editId="34780A26">
            <wp:extent cx="4343400" cy="1989311"/>
            <wp:effectExtent l="0" t="0" r="0" b="0"/>
            <wp:docPr id="54" name="图片 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4824" cy="2008284"/>
                    </a:xfrm>
                    <a:prstGeom prst="rect">
                      <a:avLst/>
                    </a:prstGeom>
                    <a:noFill/>
                    <a:ln>
                      <a:noFill/>
                    </a:ln>
                  </pic:spPr>
                </pic:pic>
              </a:graphicData>
            </a:graphic>
          </wp:inline>
        </w:drawing>
      </w:r>
    </w:p>
    <w:p w:rsidR="00CC3F71" w:rsidRPr="00CC3F71" w:rsidRDefault="00CC3F71" w:rsidP="001C157E">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建设工程施工合同无效，一方当事人请求对方赔偿损失的，应当就对方过错、损失大小、过错与损失之间的因果关系承担举证责任。</w:t>
      </w:r>
    </w:p>
    <w:p w:rsidR="00CC3F71" w:rsidRPr="00CC3F71" w:rsidRDefault="00CC3F71" w:rsidP="00080073">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损失大小无法确定，一方当事人请求参照合同约定的质量标准、建设工期、工程价款支付时间等内容确定损失大小的，人民法院可以结合双方过错程度、过错与损失之间的因果关系等因素</w:t>
      </w:r>
      <w:proofErr w:type="gramStart"/>
      <w:r w:rsidRPr="00CC3F71">
        <w:rPr>
          <w:rFonts w:ascii="Microsoft YaHei UI" w:eastAsia="Microsoft YaHei UI" w:hAnsi="Microsoft YaHei UI" w:cs="宋体" w:hint="eastAsia"/>
          <w:spacing w:val="8"/>
          <w:kern w:val="0"/>
          <w:sz w:val="24"/>
          <w:szCs w:val="24"/>
        </w:rPr>
        <w:t>作出</w:t>
      </w:r>
      <w:proofErr w:type="gramEnd"/>
      <w:r w:rsidRPr="00CC3F71">
        <w:rPr>
          <w:rFonts w:ascii="Microsoft YaHei UI" w:eastAsia="Microsoft YaHei UI" w:hAnsi="Microsoft YaHei UI" w:cs="宋体" w:hint="eastAsia"/>
          <w:spacing w:val="8"/>
          <w:kern w:val="0"/>
          <w:sz w:val="24"/>
          <w:szCs w:val="24"/>
        </w:rPr>
        <w:t>裁判。</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第七条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3E8A7808" wp14:editId="356B6C84">
            <wp:extent cx="3579244" cy="1904969"/>
            <wp:effectExtent l="0" t="0" r="2540" b="635"/>
            <wp:docPr id="55" name="图片 5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7071" cy="1941068"/>
                    </a:xfrm>
                    <a:prstGeom prst="rect">
                      <a:avLst/>
                    </a:prstGeom>
                    <a:noFill/>
                    <a:ln>
                      <a:noFill/>
                    </a:ln>
                  </pic:spPr>
                </pic:pic>
              </a:graphicData>
            </a:graphic>
          </wp:inline>
        </w:drawing>
      </w:r>
    </w:p>
    <w:p w:rsidR="00CC3F71" w:rsidRPr="00CC3F71" w:rsidRDefault="00CC3F71" w:rsidP="00330A0D">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缺乏资质的单位或者个人借用有资质的建筑施工企业名义签订建设工程施工合同，发包人请求出借方与借用方对建设工程质量不合格等因出借资质造成的损失承担连带赔偿责任的，人民法院应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第八条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612B9DC6" wp14:editId="09F35EA9">
            <wp:extent cx="5193867" cy="3276600"/>
            <wp:effectExtent l="0" t="0" r="6985" b="0"/>
            <wp:docPr id="56" name="图片 5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546" cy="3286491"/>
                    </a:xfrm>
                    <a:prstGeom prst="rect">
                      <a:avLst/>
                    </a:prstGeom>
                    <a:noFill/>
                    <a:ln>
                      <a:noFill/>
                    </a:ln>
                  </pic:spPr>
                </pic:pic>
              </a:graphicData>
            </a:graphic>
          </wp:inline>
        </w:drawing>
      </w:r>
    </w:p>
    <w:p w:rsidR="00CC3F71" w:rsidRPr="00CC3F71" w:rsidRDefault="00CC3F71" w:rsidP="00330A0D">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当事人对建设工程开工日期有争议的，人民法院应当分别按照以下情形予以认定：</w:t>
      </w:r>
    </w:p>
    <w:p w:rsidR="00CC3F71" w:rsidRPr="00CC3F71" w:rsidRDefault="00CC3F71" w:rsidP="0038181B">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一）开工日期为发包人或者监理人发出的开工通知载明的开工日期；开工通知发出后，尚不具备开工条件的，以开工条件具备的时间为开工日期；因承包人原因导致开工时间推迟的，以开工通知载明的时间为开工日期。</w:t>
      </w:r>
    </w:p>
    <w:p w:rsidR="00CC3F71" w:rsidRPr="00CC3F71" w:rsidRDefault="00CC3F71" w:rsidP="0038181B">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（二）承包人经发包人同意已经实际进场施工的，以实际进场施工时间为开工日期。</w:t>
      </w:r>
    </w:p>
    <w:p w:rsidR="00CC3F71" w:rsidRPr="00CC3F71" w:rsidRDefault="00CC3F71" w:rsidP="00DD345D">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三）发包人或者监理人未发出开工通知，亦无相关证据证明实际开工日期的，应当综合考虑开工报告、合同、施工许可证、竣工验收报告或者竣工验收备案表等载明的时间，并结合是否具备开工条件的事实，认定开工日期。</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第九条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6150B116" wp14:editId="0D2F5852">
            <wp:extent cx="3584635" cy="2874010"/>
            <wp:effectExtent l="0" t="0" r="0" b="2540"/>
            <wp:docPr id="57" name="图片 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9485" cy="2893934"/>
                    </a:xfrm>
                    <a:prstGeom prst="rect">
                      <a:avLst/>
                    </a:prstGeom>
                    <a:noFill/>
                    <a:ln>
                      <a:noFill/>
                    </a:ln>
                  </pic:spPr>
                </pic:pic>
              </a:graphicData>
            </a:graphic>
          </wp:inline>
        </w:drawing>
      </w:r>
    </w:p>
    <w:p w:rsidR="00CC3F71" w:rsidRPr="00CC3F71" w:rsidRDefault="00CC3F71" w:rsidP="00160758">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当事人对建设工程实际竣工日期有争议的，人民法院应当分别按照以下情形予以认定：</w:t>
      </w:r>
    </w:p>
    <w:p w:rsidR="00CC3F71" w:rsidRPr="00CC3F71" w:rsidRDefault="00CC3F71" w:rsidP="00160758">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（一）建设工程经竣工验收合格的，以竣工验收合格之日为竣工日期；</w:t>
      </w:r>
    </w:p>
    <w:p w:rsidR="00CC3F71" w:rsidRPr="00CC3F71" w:rsidRDefault="00CC3F71" w:rsidP="00160758">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（二）承包人已经提交竣工验收报告，发包人拖延验收的，以承包人提交验收报告之日为竣工日期；</w:t>
      </w:r>
    </w:p>
    <w:p w:rsidR="00CC3F71" w:rsidRPr="00CC3F71" w:rsidRDefault="00CC3F71" w:rsidP="00160758">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（三）建设工程未经竣工验收，发包人擅自使用的，以转移占有建设工程之日为竣工日期。</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6FA67201" wp14:editId="44C567D5">
            <wp:extent cx="4222601" cy="3505089"/>
            <wp:effectExtent l="0" t="0" r="6985" b="635"/>
            <wp:docPr id="58" name="图片 5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3633" cy="3530848"/>
                    </a:xfrm>
                    <a:prstGeom prst="rect">
                      <a:avLst/>
                    </a:prstGeom>
                    <a:noFill/>
                    <a:ln>
                      <a:noFill/>
                    </a:ln>
                  </pic:spPr>
                </pic:pic>
              </a:graphicData>
            </a:graphic>
          </wp:inline>
        </w:drawing>
      </w:r>
    </w:p>
    <w:p w:rsidR="00CC3F71" w:rsidRPr="00CC3F71" w:rsidRDefault="00CC3F71" w:rsidP="00407296">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约定顺延工期应当经发包人或者监理人签证等方式确认，承包人虽未取得工期顺延的确认，但能够证明在合同约定的期限内向发包人或者监理人申请过工期顺延且顺延事由符合合同约定，承包人以此为由主张工期顺延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407296">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当事人约定承包人未在约定期限内提出工期顺延申请视为工期不顺延的，按照约定处理，但发包人在约定期限后同意工期顺延或者承包人提出合理抗辩的除外。</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第十一条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5F708879" wp14:editId="6BFA4958">
            <wp:extent cx="3981450" cy="532674"/>
            <wp:effectExtent l="0" t="0" r="0" b="1270"/>
            <wp:docPr id="59" name="图片 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4200" cy="557124"/>
                    </a:xfrm>
                    <a:prstGeom prst="rect">
                      <a:avLst/>
                    </a:prstGeom>
                    <a:noFill/>
                    <a:ln>
                      <a:noFill/>
                    </a:ln>
                  </pic:spPr>
                </pic:pic>
              </a:graphicData>
            </a:graphic>
          </wp:inline>
        </w:drawing>
      </w:r>
    </w:p>
    <w:p w:rsidR="00CC3F71" w:rsidRPr="00CC3F71" w:rsidRDefault="00CC3F71" w:rsidP="00407296">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建设工程竣工前，当事人对工程质量发生争议，工程质量经鉴定合格的，鉴定期间为顺延工期期间。</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第十二条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B306A63" wp14:editId="60812574">
            <wp:extent cx="3800475" cy="1755493"/>
            <wp:effectExtent l="0" t="0" r="0" b="0"/>
            <wp:docPr id="60" name="图片 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2444" cy="1774879"/>
                    </a:xfrm>
                    <a:prstGeom prst="rect">
                      <a:avLst/>
                    </a:prstGeom>
                    <a:noFill/>
                    <a:ln>
                      <a:noFill/>
                    </a:ln>
                  </pic:spPr>
                </pic:pic>
              </a:graphicData>
            </a:graphic>
          </wp:inline>
        </w:drawing>
      </w:r>
    </w:p>
    <w:p w:rsidR="00CC3F71" w:rsidRPr="00CC3F71" w:rsidRDefault="00CC3F71" w:rsidP="00407296">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因承包人的原因造成建设工程质量不符合约定，承包人拒绝修理、返工或者改建，发包人请求减少支付工程价款的，人民法院应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第十三条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0B6E4F67" wp14:editId="59097644">
            <wp:extent cx="4324350" cy="2373324"/>
            <wp:effectExtent l="0" t="0" r="0" b="8255"/>
            <wp:docPr id="61"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图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5622" cy="2395975"/>
                    </a:xfrm>
                    <a:prstGeom prst="rect">
                      <a:avLst/>
                    </a:prstGeom>
                    <a:noFill/>
                    <a:ln>
                      <a:noFill/>
                    </a:ln>
                  </pic:spPr>
                </pic:pic>
              </a:graphicData>
            </a:graphic>
          </wp:inline>
        </w:drawing>
      </w:r>
    </w:p>
    <w:p w:rsidR="00CC3F71" w:rsidRPr="00CC3F71" w:rsidRDefault="00CC3F71" w:rsidP="00407296">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发包人具有下列情形之一，造成建设工程质量缺陷，应当承担过错责任：</w:t>
      </w:r>
    </w:p>
    <w:p w:rsidR="00CC3F71" w:rsidRPr="00CC3F71" w:rsidRDefault="00CC3F71" w:rsidP="00407296">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（一）提供的设计有缺陷；</w:t>
      </w:r>
    </w:p>
    <w:p w:rsidR="00CC3F71" w:rsidRPr="00CC3F71" w:rsidRDefault="00CC3F71" w:rsidP="00407296">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（二）提供或者指定购买的建筑材料、建筑构配件、设备不符合强制性标准；</w:t>
      </w:r>
    </w:p>
    <w:p w:rsidR="00CC3F71" w:rsidRPr="00CC3F71" w:rsidRDefault="00CC3F71" w:rsidP="00407296">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（三）直接指定分包人分包专业工程。</w:t>
      </w:r>
    </w:p>
    <w:p w:rsidR="00CC3F71" w:rsidRPr="00CC3F71" w:rsidRDefault="00CC3F71" w:rsidP="00407296">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承包人有过错的，也应当承担相应的过错责任。</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第十四条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21E8EA93" wp14:editId="164F4C78">
            <wp:extent cx="3943776" cy="2276144"/>
            <wp:effectExtent l="0" t="0" r="0" b="0"/>
            <wp:docPr id="62" name="图片 6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02" cy="2297860"/>
                    </a:xfrm>
                    <a:prstGeom prst="rect">
                      <a:avLst/>
                    </a:prstGeom>
                    <a:noFill/>
                    <a:ln>
                      <a:noFill/>
                    </a:ln>
                  </pic:spPr>
                </pic:pic>
              </a:graphicData>
            </a:graphic>
          </wp:inline>
        </w:drawing>
      </w:r>
    </w:p>
    <w:p w:rsidR="00CC3F71" w:rsidRPr="00CC3F71" w:rsidRDefault="00CC3F71" w:rsidP="00070F1B">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建设工程未经竣工验收，发包人擅自使用后，又以使用部分质量不符合约定为由主张权利的，人民法院不予支持；但是承包人应当在建设工程的合理使用寿命内对地基基础工程和主体结构质量承担民事责任。</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第十五条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F7BE02A" wp14:editId="751CDD02">
            <wp:extent cx="3536978" cy="2276238"/>
            <wp:effectExtent l="0" t="0" r="6350" b="0"/>
            <wp:docPr id="6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503" cy="2298457"/>
                    </a:xfrm>
                    <a:prstGeom prst="rect">
                      <a:avLst/>
                    </a:prstGeom>
                    <a:noFill/>
                    <a:ln>
                      <a:noFill/>
                    </a:ln>
                  </pic:spPr>
                </pic:pic>
              </a:graphicData>
            </a:graphic>
          </wp:inline>
        </w:drawing>
      </w:r>
    </w:p>
    <w:p w:rsidR="00CC3F71" w:rsidRPr="00CC3F71" w:rsidRDefault="00CC3F71" w:rsidP="00070F1B">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因建设工程质量发生争议的，发包人可以以总承包人、分包人和实际施工人为共同被告提起诉讼。</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第十六条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4E53B87F" wp14:editId="24599B24">
            <wp:extent cx="2736512" cy="2533412"/>
            <wp:effectExtent l="0" t="0" r="6985" b="635"/>
            <wp:docPr id="64" name="图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665" cy="2580768"/>
                    </a:xfrm>
                    <a:prstGeom prst="rect">
                      <a:avLst/>
                    </a:prstGeom>
                    <a:noFill/>
                    <a:ln>
                      <a:noFill/>
                    </a:ln>
                  </pic:spPr>
                </pic:pic>
              </a:graphicData>
            </a:graphic>
          </wp:inline>
        </w:drawing>
      </w:r>
    </w:p>
    <w:p w:rsidR="00CC3F71" w:rsidRPr="00CC3F71" w:rsidRDefault="00CC3F71" w:rsidP="00070F1B">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发包人在承包人提起的建设工程施工合同纠纷案件中，以建设工程质量不符合合同约定或者法律规定为由，就承包人支付违约金或者赔偿修理、返工、改建的合理费用等损失提出反诉的，人民法院可以合并审理。</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第十七条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CD9C91C" wp14:editId="16ED7A99">
            <wp:extent cx="4136729" cy="2880360"/>
            <wp:effectExtent l="0" t="0" r="0" b="0"/>
            <wp:docPr id="65" name="图片 6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2756" cy="2891520"/>
                    </a:xfrm>
                    <a:prstGeom prst="rect">
                      <a:avLst/>
                    </a:prstGeom>
                    <a:noFill/>
                    <a:ln>
                      <a:noFill/>
                    </a:ln>
                  </pic:spPr>
                </pic:pic>
              </a:graphicData>
            </a:graphic>
          </wp:inline>
        </w:drawing>
      </w:r>
    </w:p>
    <w:p w:rsidR="00CC3F71" w:rsidRPr="00CC3F71" w:rsidRDefault="00CC3F71" w:rsidP="00070F1B">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有下列情形之</w:t>
      </w:r>
      <w:r w:rsidR="00070F1B">
        <w:rPr>
          <w:rFonts w:ascii="Microsoft YaHei UI" w:eastAsia="Microsoft YaHei UI" w:hAnsi="Microsoft YaHei UI" w:cs="宋体" w:hint="eastAsia"/>
          <w:spacing w:val="8"/>
          <w:kern w:val="0"/>
          <w:sz w:val="24"/>
          <w:szCs w:val="24"/>
        </w:rPr>
        <w:t>一，承包人请求发包人返还工程质量保证金的，人民法院应</w:t>
      </w:r>
      <w:proofErr w:type="gramStart"/>
      <w:r w:rsidR="00070F1B">
        <w:rPr>
          <w:rFonts w:ascii="Microsoft YaHei UI" w:eastAsia="Microsoft YaHei UI" w:hAnsi="Microsoft YaHei UI" w:cs="宋体" w:hint="eastAsia"/>
          <w:spacing w:val="8"/>
          <w:kern w:val="0"/>
          <w:sz w:val="24"/>
          <w:szCs w:val="24"/>
        </w:rPr>
        <w:t>予支</w:t>
      </w:r>
      <w:proofErr w:type="gramEnd"/>
      <w:r w:rsidR="00070F1B">
        <w:rPr>
          <w:rFonts w:ascii="Microsoft YaHei UI" w:eastAsia="Microsoft YaHei UI" w:hAnsi="Microsoft YaHei UI" w:cs="宋体" w:hint="eastAsia"/>
          <w:spacing w:val="8"/>
          <w:kern w:val="0"/>
          <w:sz w:val="24"/>
          <w:szCs w:val="24"/>
        </w:rPr>
        <w:t>持：</w:t>
      </w:r>
    </w:p>
    <w:p w:rsidR="00CC3F71" w:rsidRPr="00CC3F71" w:rsidRDefault="00CC3F71" w:rsidP="00070F1B">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（一）当事人约定的工程质量保证金返还期限届满；</w:t>
      </w:r>
    </w:p>
    <w:p w:rsidR="00CC3F71" w:rsidRPr="00CC3F71" w:rsidRDefault="00CC3F71" w:rsidP="0017728F">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（二）当事人未约定工程质量保证金返还期限的，自建设工程通过竣工验收之日起满二年；</w:t>
      </w:r>
    </w:p>
    <w:p w:rsidR="00CC3F71" w:rsidRPr="00CC3F71" w:rsidRDefault="00CC3F71" w:rsidP="0017728F">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三）因发包人原因建设工程未按约定期限进行竣工验收的，自承包人提交工程竣工验收报告九十日后当事人约定的工程质量保证金返还期限届满；当事人未约定工程质量保证金返还期限的，自承包人提交工程竣工验收报告九十日后起满二年。</w:t>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发包人返还工程质量保证金后，不影响承包人根据合同约定或者法律规定履行工程保修义务。</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第十八条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4A05235E" wp14:editId="70D31960">
            <wp:extent cx="3381605" cy="2952300"/>
            <wp:effectExtent l="0" t="0" r="9525" b="635"/>
            <wp:docPr id="66"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7384" cy="2974806"/>
                    </a:xfrm>
                    <a:prstGeom prst="rect">
                      <a:avLst/>
                    </a:prstGeom>
                    <a:noFill/>
                    <a:ln>
                      <a:noFill/>
                    </a:ln>
                  </pic:spPr>
                </pic:pic>
              </a:graphicData>
            </a:graphic>
          </wp:inline>
        </w:drawing>
      </w:r>
    </w:p>
    <w:p w:rsidR="00CC3F71" w:rsidRPr="00CC3F71" w:rsidRDefault="00CC3F71" w:rsidP="0017728F">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因保修人未及时履行保修义务，导致建筑物毁损或者造成人身损害、财产损失的，保修人应当承担赔偿责任。</w:t>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保修人与建筑物所有人或者发包人对建筑物毁损均有过错的，各自承担相应的责任。</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第十九条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422AB214" wp14:editId="5EF277D5">
            <wp:extent cx="4067474" cy="2609697"/>
            <wp:effectExtent l="0" t="0" r="0" b="635"/>
            <wp:docPr id="67" name="图片 6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图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072" cy="2639595"/>
                    </a:xfrm>
                    <a:prstGeom prst="rect">
                      <a:avLst/>
                    </a:prstGeom>
                    <a:noFill/>
                    <a:ln>
                      <a:noFill/>
                    </a:ln>
                  </pic:spPr>
                </pic:pic>
              </a:graphicData>
            </a:graphic>
          </wp:inline>
        </w:drawing>
      </w:r>
    </w:p>
    <w:p w:rsidR="00CC3F71" w:rsidRPr="00CC3F71" w:rsidRDefault="00CC3F71" w:rsidP="0017728F">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当事人对建设工程的计价标准或者计价方法有约定的，按照约定结算工程价款。</w:t>
      </w:r>
    </w:p>
    <w:p w:rsidR="00CC3F71" w:rsidRPr="00CC3F71" w:rsidRDefault="00CC3F71" w:rsidP="0017728F">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因设计变更导致建设工程的工程量或者质量标准发生变化，当事人对该部分工程价款不能协商一致的，可以参照签订建设工程施工合同时当地建设行政主管部门发布的计价方法或者计价标准结算工程价款。</w:t>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建设工程施工合同有效，但建设工程经竣工验收不合格的，依照民法典第五百七十七条规定处理。</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7AFE7670" wp14:editId="6F21DC25">
            <wp:extent cx="3313909" cy="2161808"/>
            <wp:effectExtent l="0" t="0" r="1270" b="0"/>
            <wp:docPr id="68" name="图片 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图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5709" cy="2189076"/>
                    </a:xfrm>
                    <a:prstGeom prst="rect">
                      <a:avLst/>
                    </a:prstGeom>
                    <a:noFill/>
                    <a:ln>
                      <a:noFill/>
                    </a:ln>
                  </pic:spPr>
                </pic:pic>
              </a:graphicData>
            </a:graphic>
          </wp:inline>
        </w:drawing>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当事人对工程量有争议的，按照施工过程中形成的签证等书面文件确认。承包人能够证明发包人同意其施工，但未能提供签证文件证明工程量发生的，可以按照当事人提供的其他证据确认实际发生的工程量。</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第二十一条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0F12AA57" wp14:editId="34C3D7F0">
            <wp:extent cx="2352056" cy="2742534"/>
            <wp:effectExtent l="0" t="0" r="0" b="1270"/>
            <wp:docPr id="69"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862" cy="2815767"/>
                    </a:xfrm>
                    <a:prstGeom prst="rect">
                      <a:avLst/>
                    </a:prstGeom>
                    <a:noFill/>
                    <a:ln>
                      <a:noFill/>
                    </a:ln>
                  </pic:spPr>
                </pic:pic>
              </a:graphicData>
            </a:graphic>
          </wp:inline>
        </w:drawing>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当事人约定，发包人收到竣工结算文件后，在约定期限内不予答复，视为认可竣工结算文件的，按照约定处理。承包人请求按照竣工结算文件结算工程价款的，人民法院应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第二十二条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5A1D84A0" wp14:editId="09C7A1FB">
            <wp:extent cx="2886075" cy="2266021"/>
            <wp:effectExtent l="0" t="0" r="0" b="1270"/>
            <wp:docPr id="70" name="图片 7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图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2268" cy="2294438"/>
                    </a:xfrm>
                    <a:prstGeom prst="rect">
                      <a:avLst/>
                    </a:prstGeom>
                    <a:noFill/>
                    <a:ln>
                      <a:noFill/>
                    </a:ln>
                  </pic:spPr>
                </pic:pic>
              </a:graphicData>
            </a:graphic>
          </wp:inline>
        </w:drawing>
      </w:r>
    </w:p>
    <w:p w:rsidR="00CC3F71" w:rsidRPr="00CC3F71" w:rsidRDefault="00CC3F71" w:rsidP="0017728F">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签订的建设工程施工合同与招标文件、投标文件、中标通知书载明的工程范围、建设工期、工程质量、工程价款不一致，一方当事人请求将招标文件、投标文件、中标通知书作为结算工程价款的依据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第二十三条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3975D0BB" wp14:editId="2754BB79">
            <wp:extent cx="1427138" cy="4394301"/>
            <wp:effectExtent l="0" t="0" r="1905" b="6350"/>
            <wp:docPr id="71" name="图片 7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图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292" cy="4505624"/>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发包人将依法不属于必须招标的建设工程进行招标后，与承包人另行订立的建设工程施工合同背离中标合同的实质性内容，当事人请求以中标合同作为结算建设工程价款依据的，人民法院应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持，但发包人与承包人因客观情况发生了在招标投标时难以预见的变化而另行订立建设工程施工合同的除外。</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第二十四条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7D57145" wp14:editId="0BA2D9C5">
            <wp:extent cx="2512700" cy="2780165"/>
            <wp:effectExtent l="0" t="0" r="1905" b="1270"/>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图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701" cy="2829956"/>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当事人就同</w:t>
      </w:r>
      <w:proofErr w:type="gramStart"/>
      <w:r w:rsidRPr="00CC3F71">
        <w:rPr>
          <w:rFonts w:ascii="Microsoft YaHei UI" w:eastAsia="Microsoft YaHei UI" w:hAnsi="Microsoft YaHei UI" w:cs="宋体" w:hint="eastAsia"/>
          <w:spacing w:val="8"/>
          <w:kern w:val="0"/>
          <w:sz w:val="24"/>
          <w:szCs w:val="24"/>
        </w:rPr>
        <w:t>一建设</w:t>
      </w:r>
      <w:proofErr w:type="gramEnd"/>
      <w:r w:rsidRPr="00CC3F71">
        <w:rPr>
          <w:rFonts w:ascii="Microsoft YaHei UI" w:eastAsia="Microsoft YaHei UI" w:hAnsi="Microsoft YaHei UI" w:cs="宋体" w:hint="eastAsia"/>
          <w:spacing w:val="8"/>
          <w:kern w:val="0"/>
          <w:sz w:val="24"/>
          <w:szCs w:val="24"/>
        </w:rPr>
        <w:t>工程订立的数份建设工程施工合同均无效，但建设工程质量合格，一方当事人请求参照实际履行的合同关于工程价款的约定折价补偿承包人的，人民法院应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实际履行的合同难以确定，当事人请求参照最后签订的合同关于工程价款的约定折价补偿承包人的，人民法院应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第二十五条</w:t>
      </w:r>
    </w:p>
    <w:p w:rsidR="009B6E94" w:rsidRDefault="00CC3F71" w:rsidP="009B6E94">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52674E04" wp14:editId="391BACC9">
            <wp:extent cx="3914775" cy="2263230"/>
            <wp:effectExtent l="0" t="0" r="0" b="3810"/>
            <wp:docPr id="73" name="图片 7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图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4078" cy="2303296"/>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当事人对垫资和垫资利息有约定，承包人请求按照约定返还垫资及其利息的，人民法院应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持，但是约定的利息计算标准高于垫资时的同类贷款利率或者同期贷款市场报价利率的部分除外。</w:t>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当事人对垫资没有约定的，按照工程欠款处理。</w:t>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当事人对垫资利息没有约定，承包人请求支付利息的，人民法院不予支持。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第二十六条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6028C34C" wp14:editId="4882F9EA">
            <wp:extent cx="2781300" cy="1586211"/>
            <wp:effectExtent l="0" t="0" r="0" b="0"/>
            <wp:docPr id="74" name="图片 7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图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634" cy="1614347"/>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当事人对欠付工程价款利息计付标准有约定的，按照约定处理。没有约定的，按照同期同类贷款利率或者同期贷款市场报价利率计息。</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第二十七条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16D91E44" wp14:editId="1C9DD8FE">
            <wp:extent cx="2445021" cy="3306986"/>
            <wp:effectExtent l="0" t="0" r="0" b="8255"/>
            <wp:docPr id="75" name="图片 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图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3842" cy="3345967"/>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利息从应付工程价款之日开始计付。当事人对付款时间没有约定或者约定不明的，下列时间视为应付款时间：</w:t>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（一）建设工程已实际交付的，为交付之日；</w:t>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（二）建设工程没有交付的，为提交竣工结算文件之日；</w:t>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（三）建设工程未交付，工程价款也未结算的，为当事人起诉之日。</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第二十八条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226AE082" wp14:editId="3C546310">
            <wp:extent cx="3228096" cy="529610"/>
            <wp:effectExtent l="0" t="0" r="0" b="3810"/>
            <wp:docPr id="76"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图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7788" cy="585341"/>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当事人约定按照</w:t>
      </w:r>
      <w:proofErr w:type="gramStart"/>
      <w:r w:rsidRPr="00CC3F71">
        <w:rPr>
          <w:rFonts w:ascii="Microsoft YaHei UI" w:eastAsia="Microsoft YaHei UI" w:hAnsi="Microsoft YaHei UI" w:cs="宋体" w:hint="eastAsia"/>
          <w:spacing w:val="8"/>
          <w:kern w:val="0"/>
          <w:sz w:val="24"/>
          <w:szCs w:val="24"/>
        </w:rPr>
        <w:t>固定价</w:t>
      </w:r>
      <w:proofErr w:type="gramEnd"/>
      <w:r w:rsidRPr="00CC3F71">
        <w:rPr>
          <w:rFonts w:ascii="Microsoft YaHei UI" w:eastAsia="Microsoft YaHei UI" w:hAnsi="Microsoft YaHei UI" w:cs="宋体" w:hint="eastAsia"/>
          <w:spacing w:val="8"/>
          <w:kern w:val="0"/>
          <w:sz w:val="24"/>
          <w:szCs w:val="24"/>
        </w:rPr>
        <w:t>结算工程价款，一方当事人请求对建设工程造价进行鉴定的，人民法院不予支持。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第二十九条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7933B1D7" wp14:editId="3DC8B661">
            <wp:extent cx="2299264" cy="1926533"/>
            <wp:effectExtent l="0" t="0" r="6350" b="0"/>
            <wp:docPr id="77" name="图片 7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290" cy="1983531"/>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当事人在诉讼前已经对建设工程价款结算达成协议，诉讼中一方当事人申请对工程造价进行鉴定的，人民法院不予准许。</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第三十条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4F3A8468" wp14:editId="6E562285">
            <wp:extent cx="2948231" cy="2752450"/>
            <wp:effectExtent l="0" t="0" r="5080" b="0"/>
            <wp:docPr id="78" name="图片 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9182" cy="2781346"/>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当事人在诉讼</w:t>
      </w:r>
      <w:proofErr w:type="gramStart"/>
      <w:r w:rsidRPr="00CC3F71">
        <w:rPr>
          <w:rFonts w:ascii="Microsoft YaHei UI" w:eastAsia="Microsoft YaHei UI" w:hAnsi="Microsoft YaHei UI" w:cs="宋体" w:hint="eastAsia"/>
          <w:spacing w:val="8"/>
          <w:kern w:val="0"/>
          <w:sz w:val="24"/>
          <w:szCs w:val="24"/>
        </w:rPr>
        <w:t>前共同</w:t>
      </w:r>
      <w:proofErr w:type="gramEnd"/>
      <w:r w:rsidRPr="00CC3F71">
        <w:rPr>
          <w:rFonts w:ascii="Microsoft YaHei UI" w:eastAsia="Microsoft YaHei UI" w:hAnsi="Microsoft YaHei UI" w:cs="宋体" w:hint="eastAsia"/>
          <w:spacing w:val="8"/>
          <w:kern w:val="0"/>
          <w:sz w:val="24"/>
          <w:szCs w:val="24"/>
        </w:rPr>
        <w:t>委托有关机构、人员对建设工程造价出具咨询意见，诉讼中一方当事人不认可该咨询意见申请鉴定的，人民法院应予准许，但双方当事人明确表示受该咨询意见约束的除外。</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第三十一条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12F67B00" wp14:editId="53C423C8">
            <wp:extent cx="3527898" cy="2105025"/>
            <wp:effectExtent l="0" t="0" r="0" b="0"/>
            <wp:docPr id="79" name="图片 7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图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527" cy="2128074"/>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当事人对部分案件事实有争议的，仅对有争议的事实进行鉴定，但争议事实范围不能确定，或者双方当事人请求对全部事实鉴定的除外。</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第三十二条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14D97416" wp14:editId="3CEB32F4">
            <wp:extent cx="2910515" cy="5343525"/>
            <wp:effectExtent l="0" t="0" r="4445" b="0"/>
            <wp:docPr id="80" name="图片 8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图片"/>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890" cy="5406635"/>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当事人对工程造价、质量、修复费用等专门性问题有争议，人民法院认为需要鉴定的，应当向负有举证责任的当事人释明。当事人经释明未申请鉴定，虽申请鉴定但未支付鉴定费用或者拒不提供相关材料的，应当承担举证不能的法律后果。</w:t>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一审诉讼中负有举证责任的当事人未申请鉴定，虽申请鉴定但未支付鉴定费用或者拒不提供相关材料，二审诉讼中申请鉴定，人民法院认为确有必要的，应当依照民事诉讼法第一百七十条第一款第三项的规定处理。</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第三十三条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5473599" wp14:editId="6A0C1D54">
            <wp:extent cx="3295618" cy="2191715"/>
            <wp:effectExtent l="0" t="0" r="635" b="0"/>
            <wp:docPr id="81" name="图片 8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图片"/>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7483" cy="2226208"/>
                    </a:xfrm>
                    <a:prstGeom prst="rect">
                      <a:avLst/>
                    </a:prstGeom>
                    <a:noFill/>
                    <a:ln>
                      <a:noFill/>
                    </a:ln>
                  </pic:spPr>
                </pic:pic>
              </a:graphicData>
            </a:graphic>
          </wp:inline>
        </w:drawing>
      </w:r>
    </w:p>
    <w:p w:rsidR="00CC3F71" w:rsidRPr="00CC3F71" w:rsidRDefault="00CC3F71" w:rsidP="009B6E94">
      <w:pPr>
        <w:widowControl/>
        <w:shd w:val="clear" w:color="auto" w:fill="FFFFFF"/>
        <w:ind w:firstLineChars="150" w:firstLine="384"/>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人民法院准许当事人的鉴定申请后，应当根据当事人申请及查明案件事实的需要，确定委托鉴定的事项、范围、鉴定期限等，并组织当事人对争议的鉴定材料进行质证。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第三十四条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47E024F8" wp14:editId="473CF09A">
            <wp:extent cx="2175171" cy="3218148"/>
            <wp:effectExtent l="0" t="0" r="0" b="1905"/>
            <wp:docPr id="82" name="图片 8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图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934" cy="3284374"/>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人民法院应当组织当事人对鉴定意见进行质证。鉴定人将当事人有争议且未经质证的材料作为鉴定依据的，人民法院应当组织当事人就该部分材</w:t>
      </w:r>
      <w:r w:rsidRPr="00CC3F71">
        <w:rPr>
          <w:rFonts w:ascii="Microsoft YaHei UI" w:eastAsia="Microsoft YaHei UI" w:hAnsi="Microsoft YaHei UI" w:cs="宋体" w:hint="eastAsia"/>
          <w:spacing w:val="8"/>
          <w:kern w:val="0"/>
          <w:sz w:val="24"/>
          <w:szCs w:val="24"/>
        </w:rPr>
        <w:lastRenderedPageBreak/>
        <w:t>料进行质证。经质证认为不能作为鉴定依据的，根据该材料</w:t>
      </w:r>
      <w:proofErr w:type="gramStart"/>
      <w:r w:rsidRPr="00CC3F71">
        <w:rPr>
          <w:rFonts w:ascii="Microsoft YaHei UI" w:eastAsia="Microsoft YaHei UI" w:hAnsi="Microsoft YaHei UI" w:cs="宋体" w:hint="eastAsia"/>
          <w:spacing w:val="8"/>
          <w:kern w:val="0"/>
          <w:sz w:val="24"/>
          <w:szCs w:val="24"/>
        </w:rPr>
        <w:t>作出</w:t>
      </w:r>
      <w:proofErr w:type="gramEnd"/>
      <w:r w:rsidRPr="00CC3F71">
        <w:rPr>
          <w:rFonts w:ascii="Microsoft YaHei UI" w:eastAsia="Microsoft YaHei UI" w:hAnsi="Microsoft YaHei UI" w:cs="宋体" w:hint="eastAsia"/>
          <w:spacing w:val="8"/>
          <w:kern w:val="0"/>
          <w:sz w:val="24"/>
          <w:szCs w:val="24"/>
        </w:rPr>
        <w:t>的鉴定意见不得作为认定案件事实的依据。</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第三十五条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CF717A1" wp14:editId="4869EEE8">
            <wp:extent cx="2896870" cy="2650749"/>
            <wp:effectExtent l="0" t="0" r="0" b="0"/>
            <wp:docPr id="83" name="图片 8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图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9768" cy="2680852"/>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与发包人订立建设工程施工合同的承包人，依据民法典第八百零七条的规定请求其承建工程的价款就工程折价或者拍卖的价款优先受偿的，人民法院应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第三十六条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2E527E04" wp14:editId="1ECA2FB5">
            <wp:extent cx="2099310" cy="1488378"/>
            <wp:effectExtent l="0" t="0" r="0" b="0"/>
            <wp:docPr id="84" name="图片 8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1070" cy="1510896"/>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承包人根据民法典第八百零七条规定享有的建设工程价款优先受偿权优于抵押权和其他债权。</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第三十七条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lastRenderedPageBreak/>
        <w:drawing>
          <wp:inline distT="0" distB="0" distL="0" distR="0" wp14:anchorId="2DB9231D" wp14:editId="0232DE46">
            <wp:extent cx="3219095" cy="2049658"/>
            <wp:effectExtent l="0" t="0" r="635" b="8255"/>
            <wp:docPr id="85" name="图片 8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图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0789" cy="2069838"/>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装饰装修工程具备折价或者拍卖条件，装饰装修工程的承包人请求工程价款就该装饰装修工程折价或者拍卖的价款优先受偿的，人民法院应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第三十八条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3284EA33" wp14:editId="34446E18">
            <wp:extent cx="2305050" cy="1568964"/>
            <wp:effectExtent l="0" t="0" r="0" b="0"/>
            <wp:docPr id="86" name="图片 8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图片"/>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1557" cy="1600619"/>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建设工程质量合格，承包人请求其承建工程的价款就工程折价或者拍卖的价款优先受偿的，人民法院应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第三十九条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30197820" wp14:editId="7EC9CD63">
            <wp:extent cx="2771775" cy="1948904"/>
            <wp:effectExtent l="0" t="0" r="0" b="0"/>
            <wp:docPr id="87" name="图片 8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图片"/>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868" cy="1975688"/>
                    </a:xfrm>
                    <a:prstGeom prst="rect">
                      <a:avLst/>
                    </a:prstGeom>
                    <a:noFill/>
                    <a:ln>
                      <a:noFill/>
                    </a:ln>
                  </pic:spPr>
                </pic:pic>
              </a:graphicData>
            </a:graphic>
          </wp:inline>
        </w:drawing>
      </w:r>
    </w:p>
    <w:p w:rsidR="00CC3F71" w:rsidRPr="00CC3F71" w:rsidRDefault="00CC3F71" w:rsidP="009B6E94">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lastRenderedPageBreak/>
        <w:t>未竣工的建设工程质量合格，承包人请求其承建工程的价款就其承建工程部分折价或者拍卖的价款优先受偿的，人民法院应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第四十条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5C22360B" wp14:editId="3C8C998E">
            <wp:extent cx="2685415" cy="1770171"/>
            <wp:effectExtent l="0" t="0" r="635" b="1905"/>
            <wp:docPr id="88" name="图片 8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图片"/>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5741" cy="1803345"/>
                    </a:xfrm>
                    <a:prstGeom prst="rect">
                      <a:avLst/>
                    </a:prstGeom>
                    <a:noFill/>
                    <a:ln>
                      <a:noFill/>
                    </a:ln>
                  </pic:spPr>
                </pic:pic>
              </a:graphicData>
            </a:graphic>
          </wp:inline>
        </w:drawing>
      </w:r>
    </w:p>
    <w:p w:rsidR="00CC3F71" w:rsidRPr="00CC3F71" w:rsidRDefault="00CC3F71" w:rsidP="00E86905">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承包人建设工程价款优先受偿的范围依照国务院有关行政主管部门关于建设工程价款范围的规定确定。</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承包人就逾期支付建设工程价款的利息、违约金、损害赔偿金等主张优先受偿的，人民法院不予支持。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第四十一条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27803CB5" wp14:editId="1FF55586">
            <wp:extent cx="2827295" cy="3081310"/>
            <wp:effectExtent l="0" t="0" r="0" b="5080"/>
            <wp:docPr id="89" name="图片 8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图片"/>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3565" cy="3109940"/>
                    </a:xfrm>
                    <a:prstGeom prst="rect">
                      <a:avLst/>
                    </a:prstGeom>
                    <a:noFill/>
                    <a:ln>
                      <a:noFill/>
                    </a:ln>
                  </pic:spPr>
                </pic:pic>
              </a:graphicData>
            </a:graphic>
          </wp:inline>
        </w:drawing>
      </w:r>
    </w:p>
    <w:p w:rsidR="00CC3F71" w:rsidRPr="00CC3F71" w:rsidRDefault="00CC3F71" w:rsidP="00E86905">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lastRenderedPageBreak/>
        <w:t>承包人应当在合理期限内行使建设工程价款优先受偿权，但最长不得超过十八个月，自发包人应当给付建设工程价款之日起算。</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spacing w:val="8"/>
          <w:kern w:val="0"/>
          <w:sz w:val="24"/>
          <w:szCs w:val="24"/>
        </w:rPr>
        <w:t>第四十二条</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7DA5B721" wp14:editId="28BE531C">
            <wp:extent cx="2409825" cy="2816956"/>
            <wp:effectExtent l="0" t="0" r="0" b="2540"/>
            <wp:docPr id="90" name="图片 9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图片"/>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3650" cy="2914942"/>
                    </a:xfrm>
                    <a:prstGeom prst="rect">
                      <a:avLst/>
                    </a:prstGeom>
                    <a:noFill/>
                    <a:ln>
                      <a:noFill/>
                    </a:ln>
                  </pic:spPr>
                </pic:pic>
              </a:graphicData>
            </a:graphic>
          </wp:inline>
        </w:drawing>
      </w:r>
    </w:p>
    <w:p w:rsidR="00CC3F71" w:rsidRPr="00CC3F71" w:rsidRDefault="00CC3F71" w:rsidP="00E86905">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发包人与承包人约定放弃或者限制建设工程价款优先受偿权，损害建筑工人利益，发包人根据该约定主张承包人不享有建设工程价款优先受偿权的，人民法院不予支持。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第四十三条</w:t>
      </w:r>
      <w:r w:rsidRPr="00CC3F71">
        <w:rPr>
          <w:rFonts w:ascii="Microsoft YaHei UI" w:eastAsia="Microsoft YaHei UI" w:hAnsi="Microsoft YaHei UI" w:cs="宋体"/>
          <w:noProof/>
          <w:spacing w:val="8"/>
          <w:kern w:val="0"/>
          <w:sz w:val="24"/>
          <w:szCs w:val="24"/>
        </w:rPr>
        <w:drawing>
          <wp:anchor distT="0" distB="0" distL="114300" distR="114300" simplePos="0" relativeHeight="251658240" behindDoc="1" locked="0" layoutInCell="1" allowOverlap="1">
            <wp:simplePos x="0" y="0"/>
            <wp:positionH relativeFrom="column">
              <wp:posOffset>1905</wp:posOffset>
            </wp:positionH>
            <wp:positionV relativeFrom="paragraph">
              <wp:posOffset>-5320665</wp:posOffset>
            </wp:positionV>
            <wp:extent cx="2347595" cy="3507740"/>
            <wp:effectExtent l="0" t="0" r="0" b="0"/>
            <wp:wrapNone/>
            <wp:docPr id="91" name="图片 9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图片"/>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347595" cy="3507740"/>
                    </a:xfrm>
                    <a:prstGeom prst="rect">
                      <a:avLst/>
                    </a:prstGeom>
                    <a:noFill/>
                    <a:ln>
                      <a:noFill/>
                    </a:ln>
                  </pic:spPr>
                </pic:pic>
              </a:graphicData>
            </a:graphic>
          </wp:anchor>
        </w:drawing>
      </w:r>
    </w:p>
    <w:p w:rsidR="00CC3F71" w:rsidRPr="00CC3F71" w:rsidRDefault="00CC3F71" w:rsidP="00E86905">
      <w:pPr>
        <w:widowControl/>
        <w:shd w:val="clear" w:color="auto" w:fill="FFFFFF"/>
        <w:ind w:firstLineChars="100" w:firstLine="256"/>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实际施工人以转包人、违法分包人为被告起诉的，人民法院应当依法受理。</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实际施工人以发包人为被告主张权利的，人民法院应当追加转包人或者违法分包人为本案第三人，在查明发包人欠付转包人或者违法分包人建设工程价款的数额后，判决发包人在欠付建设工程价款范围内对实际施工人承担责任。</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lastRenderedPageBreak/>
        <w:t>第四十四条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noProof/>
          <w:spacing w:val="8"/>
          <w:kern w:val="0"/>
          <w:sz w:val="24"/>
          <w:szCs w:val="24"/>
        </w:rPr>
        <w:drawing>
          <wp:inline distT="0" distB="0" distL="0" distR="0" wp14:anchorId="21301466" wp14:editId="7561B89D">
            <wp:extent cx="2454486" cy="1725810"/>
            <wp:effectExtent l="0" t="0" r="3175" b="8255"/>
            <wp:docPr id="92" name="图片 9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图片"/>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0183" cy="1736847"/>
                    </a:xfrm>
                    <a:prstGeom prst="rect">
                      <a:avLst/>
                    </a:prstGeom>
                    <a:noFill/>
                    <a:ln>
                      <a:noFill/>
                    </a:ln>
                  </pic:spPr>
                </pic:pic>
              </a:graphicData>
            </a:graphic>
          </wp:inline>
        </w:drawing>
      </w:r>
    </w:p>
    <w:p w:rsidR="00CC3F71" w:rsidRPr="00CC3F71" w:rsidRDefault="00CC3F71" w:rsidP="00E86905">
      <w:pPr>
        <w:widowControl/>
        <w:shd w:val="clear" w:color="auto" w:fill="FFFFFF"/>
        <w:ind w:firstLineChars="100" w:firstLine="256"/>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spacing w:val="8"/>
          <w:kern w:val="0"/>
          <w:sz w:val="24"/>
          <w:szCs w:val="24"/>
        </w:rPr>
        <w:t>实际施工人依据民法典第五百三十五条规定，以转包人或者违法分包人</w:t>
      </w:r>
      <w:proofErr w:type="gramStart"/>
      <w:r w:rsidRPr="00CC3F71">
        <w:rPr>
          <w:rFonts w:ascii="Microsoft YaHei UI" w:eastAsia="Microsoft YaHei UI" w:hAnsi="Microsoft YaHei UI" w:cs="宋体" w:hint="eastAsia"/>
          <w:spacing w:val="8"/>
          <w:kern w:val="0"/>
          <w:sz w:val="24"/>
          <w:szCs w:val="24"/>
        </w:rPr>
        <w:t>怠</w:t>
      </w:r>
      <w:proofErr w:type="gramEnd"/>
      <w:r w:rsidRPr="00CC3F71">
        <w:rPr>
          <w:rFonts w:ascii="Microsoft YaHei UI" w:eastAsia="Microsoft YaHei UI" w:hAnsi="Microsoft YaHei UI" w:cs="宋体" w:hint="eastAsia"/>
          <w:spacing w:val="8"/>
          <w:kern w:val="0"/>
          <w:sz w:val="24"/>
          <w:szCs w:val="24"/>
        </w:rPr>
        <w:t>于向发包人行使到期债权或者与该债权有关的从权利，影响其到期债权实现，提起代位权诉讼的，人民法院应</w:t>
      </w:r>
      <w:proofErr w:type="gramStart"/>
      <w:r w:rsidRPr="00CC3F71">
        <w:rPr>
          <w:rFonts w:ascii="Microsoft YaHei UI" w:eastAsia="Microsoft YaHei UI" w:hAnsi="Microsoft YaHei UI" w:cs="宋体" w:hint="eastAsia"/>
          <w:spacing w:val="8"/>
          <w:kern w:val="0"/>
          <w:sz w:val="24"/>
          <w:szCs w:val="24"/>
        </w:rPr>
        <w:t>予支</w:t>
      </w:r>
      <w:proofErr w:type="gramEnd"/>
      <w:r w:rsidRPr="00CC3F71">
        <w:rPr>
          <w:rFonts w:ascii="Microsoft YaHei UI" w:eastAsia="Microsoft YaHei UI" w:hAnsi="Microsoft YaHei UI" w:cs="宋体" w:hint="eastAsia"/>
          <w:spacing w:val="8"/>
          <w:kern w:val="0"/>
          <w:sz w:val="24"/>
          <w:szCs w:val="24"/>
        </w:rPr>
        <w:t>持。</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第四十五条</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spacing w:val="8"/>
          <w:kern w:val="0"/>
          <w:sz w:val="24"/>
          <w:szCs w:val="24"/>
        </w:rPr>
        <w:t>本</w:t>
      </w:r>
      <w:proofErr w:type="gramStart"/>
      <w:r w:rsidRPr="00CC3F71">
        <w:rPr>
          <w:rFonts w:ascii="Microsoft YaHei UI" w:eastAsia="Microsoft YaHei UI" w:hAnsi="Microsoft YaHei UI" w:cs="宋体" w:hint="eastAsia"/>
          <w:spacing w:val="8"/>
          <w:kern w:val="0"/>
          <w:sz w:val="24"/>
          <w:szCs w:val="24"/>
        </w:rPr>
        <w:t>解释自</w:t>
      </w:r>
      <w:proofErr w:type="gramEnd"/>
      <w:r w:rsidRPr="00CC3F71">
        <w:rPr>
          <w:rFonts w:ascii="Microsoft YaHei UI" w:eastAsia="Microsoft YaHei UI" w:hAnsi="Microsoft YaHei UI" w:cs="宋体" w:hint="eastAsia"/>
          <w:spacing w:val="8"/>
          <w:kern w:val="0"/>
          <w:sz w:val="24"/>
          <w:szCs w:val="24"/>
        </w:rPr>
        <w:t>2021年1月1日起施行。</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spacing w:val="8"/>
          <w:kern w:val="0"/>
          <w:sz w:val="24"/>
          <w:szCs w:val="24"/>
        </w:rPr>
        <w:t>作者介绍</w:t>
      </w:r>
    </w:p>
    <w:p w:rsidR="00CC3F71" w:rsidRPr="00CC3F71" w:rsidRDefault="00CC3F71" w:rsidP="00CC3F71">
      <w:pPr>
        <w:widowControl/>
        <w:shd w:val="clear" w:color="auto" w:fill="FFFFFF"/>
        <w:rPr>
          <w:rFonts w:ascii="Microsoft YaHei UI" w:eastAsia="Microsoft YaHei UI" w:hAnsi="Microsoft YaHei UI" w:cs="宋体" w:hint="eastAsia"/>
          <w:spacing w:val="8"/>
          <w:kern w:val="0"/>
          <w:sz w:val="24"/>
          <w:szCs w:val="24"/>
        </w:rPr>
      </w:pPr>
      <w:r w:rsidRPr="00CC3F71">
        <w:rPr>
          <w:rFonts w:ascii="Microsoft YaHei UI" w:eastAsia="Microsoft YaHei UI" w:hAnsi="Microsoft YaHei UI" w:cs="宋体" w:hint="eastAsia"/>
          <w:b/>
          <w:bCs/>
          <w:color w:val="0C3B95"/>
          <w:spacing w:val="8"/>
          <w:kern w:val="0"/>
          <w:sz w:val="24"/>
          <w:szCs w:val="24"/>
        </w:rPr>
        <w:t>叶兰</w:t>
      </w:r>
      <w:r w:rsidRPr="00CC3F71">
        <w:rPr>
          <w:rFonts w:ascii="Microsoft YaHei UI" w:eastAsia="Microsoft YaHei UI" w:hAnsi="Microsoft YaHei UI" w:cs="宋体" w:hint="eastAsia"/>
          <w:spacing w:val="8"/>
          <w:kern w:val="0"/>
          <w:sz w:val="24"/>
          <w:szCs w:val="24"/>
        </w:rPr>
        <w:t>，华东政法大学法学硕士，现任上海市杨浦区人民法院党组成员、副院长、审判委员会委员、三级高级法官。长期从事民事审判工作，3次获评上海法院办案标兵，多次获二等功、三等功、嘉奖等荣誉。审理的多起案件在上海法院精品案例、优秀裁判文书、示范庭审评比中获奖，1件案件入选《人民法院案例精选》。</w:t>
      </w:r>
    </w:p>
    <w:p w:rsidR="00CC3F71" w:rsidRPr="00CC3F71" w:rsidRDefault="00CC3F71" w:rsidP="00CC3F71">
      <w:pPr>
        <w:widowControl/>
        <w:shd w:val="clear" w:color="auto" w:fill="FFFFFF"/>
        <w:rPr>
          <w:rFonts w:ascii="Microsoft YaHei UI" w:eastAsia="Microsoft YaHei UI" w:hAnsi="Microsoft YaHei UI" w:cs="宋体"/>
          <w:spacing w:val="8"/>
          <w:kern w:val="0"/>
          <w:sz w:val="24"/>
          <w:szCs w:val="24"/>
        </w:rPr>
      </w:pPr>
      <w:r w:rsidRPr="00CC3F71">
        <w:rPr>
          <w:rFonts w:ascii="Microsoft YaHei UI" w:eastAsia="Microsoft YaHei UI" w:hAnsi="Microsoft YaHei UI" w:cs="宋体" w:hint="eastAsia"/>
          <w:b/>
          <w:bCs/>
          <w:color w:val="0C3B95"/>
          <w:spacing w:val="8"/>
          <w:kern w:val="0"/>
          <w:sz w:val="24"/>
          <w:szCs w:val="24"/>
        </w:rPr>
        <w:t>孙幸冬</w:t>
      </w:r>
      <w:r w:rsidRPr="00CC3F71">
        <w:rPr>
          <w:rFonts w:ascii="Microsoft YaHei UI" w:eastAsia="Microsoft YaHei UI" w:hAnsi="Microsoft YaHei UI" w:cs="宋体" w:hint="eastAsia"/>
          <w:spacing w:val="8"/>
          <w:kern w:val="0"/>
          <w:sz w:val="24"/>
          <w:szCs w:val="24"/>
        </w:rPr>
        <w:t>，华东政法大学法学硕士，现任上海市杨浦区人民法院民事审判庭团队负责人助理、二级法官。获上海法院三等功、嘉奖等荣誉。在《人民法院报》《上海审判实践》《新民晚报》《上海法治报》等刊物发表文章数十篇。</w:t>
      </w:r>
    </w:p>
    <w:p w:rsidR="00D64230" w:rsidRPr="00CC3F71" w:rsidRDefault="00D64230"/>
    <w:sectPr w:rsidR="00D64230" w:rsidRPr="00CC3F71" w:rsidSect="00CC3F71">
      <w:headerReference w:type="even" r:id="rId51"/>
      <w:headerReference w:type="default" r:id="rId52"/>
      <w:footerReference w:type="even" r:id="rId53"/>
      <w:footerReference w:type="default" r:id="rId54"/>
      <w:headerReference w:type="first" r:id="rId55"/>
      <w:footerReference w:type="first" r:id="rId5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5EC" w:rsidRDefault="00EA55EC" w:rsidP="003922FE">
      <w:r>
        <w:separator/>
      </w:r>
    </w:p>
  </w:endnote>
  <w:endnote w:type="continuationSeparator" w:id="0">
    <w:p w:rsidR="00EA55EC" w:rsidRDefault="00EA55EC" w:rsidP="0039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Microsoft YaHei UI">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D3" w:rsidRDefault="00EF39D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189266"/>
      <w:docPartObj>
        <w:docPartGallery w:val="Page Numbers (Bottom of Page)"/>
        <w:docPartUnique/>
      </w:docPartObj>
    </w:sdtPr>
    <w:sdtContent>
      <w:sdt>
        <w:sdtPr>
          <w:id w:val="1728636285"/>
          <w:docPartObj>
            <w:docPartGallery w:val="Page Numbers (Top of Page)"/>
            <w:docPartUnique/>
          </w:docPartObj>
        </w:sdtPr>
        <w:sdtContent>
          <w:bookmarkStart w:id="0" w:name="_GoBack" w:displacedByCustomXml="prev"/>
          <w:bookmarkEnd w:id="0" w:displacedByCustomXml="prev"/>
          <w:p w:rsidR="00EF39D3" w:rsidRDefault="00EF39D3">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25</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sdtContent>
      </w:sdt>
    </w:sdtContent>
  </w:sdt>
  <w:p w:rsidR="00EF39D3" w:rsidRDefault="00EF39D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D3" w:rsidRDefault="00EF39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5EC" w:rsidRDefault="00EA55EC" w:rsidP="003922FE">
      <w:r>
        <w:separator/>
      </w:r>
    </w:p>
  </w:footnote>
  <w:footnote w:type="continuationSeparator" w:id="0">
    <w:p w:rsidR="00EA55EC" w:rsidRDefault="00EA55EC" w:rsidP="00392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D3" w:rsidRDefault="00EF39D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D3" w:rsidRDefault="00EF39D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D3" w:rsidRDefault="00EF39D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F71"/>
    <w:rsid w:val="00070F1B"/>
    <w:rsid w:val="00080073"/>
    <w:rsid w:val="0009526A"/>
    <w:rsid w:val="00160758"/>
    <w:rsid w:val="0017728F"/>
    <w:rsid w:val="001A145C"/>
    <w:rsid w:val="001C157E"/>
    <w:rsid w:val="001F6B5A"/>
    <w:rsid w:val="002530F8"/>
    <w:rsid w:val="002E1B6F"/>
    <w:rsid w:val="00330A0D"/>
    <w:rsid w:val="003804C6"/>
    <w:rsid w:val="0038181B"/>
    <w:rsid w:val="003922FE"/>
    <w:rsid w:val="003F1548"/>
    <w:rsid w:val="00407296"/>
    <w:rsid w:val="005E387D"/>
    <w:rsid w:val="00644A69"/>
    <w:rsid w:val="00667592"/>
    <w:rsid w:val="00701905"/>
    <w:rsid w:val="008C37B0"/>
    <w:rsid w:val="009B6E94"/>
    <w:rsid w:val="00BD1C4E"/>
    <w:rsid w:val="00BD519F"/>
    <w:rsid w:val="00CC3F71"/>
    <w:rsid w:val="00D1676F"/>
    <w:rsid w:val="00D64230"/>
    <w:rsid w:val="00DD345D"/>
    <w:rsid w:val="00E86905"/>
    <w:rsid w:val="00EA55EC"/>
    <w:rsid w:val="00EE5499"/>
    <w:rsid w:val="00EF3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1ADAB"/>
  <w15:chartTrackingRefBased/>
  <w15:docId w15:val="{009263DF-8379-4BDD-9223-0D8EB6DE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22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922FE"/>
    <w:rPr>
      <w:sz w:val="18"/>
      <w:szCs w:val="18"/>
    </w:rPr>
  </w:style>
  <w:style w:type="paragraph" w:styleId="a5">
    <w:name w:val="footer"/>
    <w:basedOn w:val="a"/>
    <w:link w:val="a6"/>
    <w:uiPriority w:val="99"/>
    <w:unhideWhenUsed/>
    <w:rsid w:val="003922FE"/>
    <w:pPr>
      <w:tabs>
        <w:tab w:val="center" w:pos="4153"/>
        <w:tab w:val="right" w:pos="8306"/>
      </w:tabs>
      <w:snapToGrid w:val="0"/>
      <w:jc w:val="left"/>
    </w:pPr>
    <w:rPr>
      <w:sz w:val="18"/>
      <w:szCs w:val="18"/>
    </w:rPr>
  </w:style>
  <w:style w:type="character" w:customStyle="1" w:styleId="a6">
    <w:name w:val="页脚 字符"/>
    <w:basedOn w:val="a0"/>
    <w:link w:val="a5"/>
    <w:uiPriority w:val="99"/>
    <w:rsid w:val="003922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890120">
      <w:bodyDiv w:val="1"/>
      <w:marLeft w:val="0"/>
      <w:marRight w:val="0"/>
      <w:marTop w:val="0"/>
      <w:marBottom w:val="0"/>
      <w:divBdr>
        <w:top w:val="none" w:sz="0" w:space="0" w:color="auto"/>
        <w:left w:val="none" w:sz="0" w:space="0" w:color="auto"/>
        <w:bottom w:val="none" w:sz="0" w:space="0" w:color="auto"/>
        <w:right w:val="none" w:sz="0" w:space="0" w:color="auto"/>
      </w:divBdr>
      <w:divsChild>
        <w:div w:id="1446580660">
          <w:marLeft w:val="0"/>
          <w:marRight w:val="0"/>
          <w:marTop w:val="0"/>
          <w:marBottom w:val="330"/>
          <w:divBdr>
            <w:top w:val="none" w:sz="0" w:space="0" w:color="auto"/>
            <w:left w:val="none" w:sz="0" w:space="0" w:color="auto"/>
            <w:bottom w:val="none" w:sz="0" w:space="0" w:color="auto"/>
            <w:right w:val="none" w:sz="0" w:space="0" w:color="auto"/>
          </w:divBdr>
        </w:div>
      </w:divsChild>
    </w:div>
    <w:div w:id="1205826820">
      <w:bodyDiv w:val="1"/>
      <w:marLeft w:val="0"/>
      <w:marRight w:val="0"/>
      <w:marTop w:val="0"/>
      <w:marBottom w:val="0"/>
      <w:divBdr>
        <w:top w:val="none" w:sz="0" w:space="0" w:color="auto"/>
        <w:left w:val="none" w:sz="0" w:space="0" w:color="auto"/>
        <w:bottom w:val="none" w:sz="0" w:space="0" w:color="auto"/>
        <w:right w:val="none" w:sz="0" w:space="0" w:color="auto"/>
      </w:divBdr>
      <w:divsChild>
        <w:div w:id="1262881618">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26</Pages>
  <Words>844</Words>
  <Characters>4814</Characters>
  <Application>Microsoft Office Word</Application>
  <DocSecurity>0</DocSecurity>
  <Lines>40</Lines>
  <Paragraphs>11</Paragraphs>
  <ScaleCrop>false</ScaleCrop>
  <Company>Microsoft</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30</cp:revision>
  <dcterms:created xsi:type="dcterms:W3CDTF">2023-07-11T23:46:00Z</dcterms:created>
  <dcterms:modified xsi:type="dcterms:W3CDTF">2023-07-12T00:16:00Z</dcterms:modified>
</cp:coreProperties>
</file>