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40" w:rsidRPr="00A32C40" w:rsidRDefault="00A32C40" w:rsidP="00A32C40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A32C4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湖北省常态化疫情防控期间建设工程计价调整的通知</w:t>
      </w:r>
    </w:p>
    <w:p w:rsidR="00332C0A" w:rsidRPr="00A32C40" w:rsidRDefault="00A32C40" w:rsidP="00A32C40">
      <w:pPr>
        <w:spacing w:line="360" w:lineRule="auto"/>
        <w:jc w:val="center"/>
        <w:rPr>
          <w:b/>
        </w:rPr>
      </w:pPr>
      <w:r w:rsidRPr="00A32C40">
        <w:rPr>
          <w:rFonts w:ascii="微软雅黑" w:eastAsia="微软雅黑" w:hAnsi="微软雅黑" w:hint="eastAsia"/>
          <w:b/>
          <w:color w:val="333333"/>
          <w:szCs w:val="21"/>
          <w:shd w:val="clear" w:color="auto" w:fill="FFFFFF"/>
        </w:rPr>
        <w:t>厅头〔2021〕2067号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各市、州、直管市、神农架林区住建局，各有关单位：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为深入贯彻党中央、国务院关于新型冠状病毒疫情防控的决策部署，进一步落实省委省政府关于房屋市政工程疫情防控的指示批示精神。根据省防指《关于印发全省建筑工地、企业、商场超市和道路客运新冠肺炎常态化疫情防控工作指南的通知》（</w:t>
      </w:r>
      <w:proofErr w:type="gramStart"/>
      <w:r>
        <w:rPr>
          <w:rFonts w:ascii="微软雅黑" w:eastAsia="微软雅黑" w:hAnsi="微软雅黑" w:hint="eastAsia"/>
          <w:color w:val="333333"/>
        </w:rPr>
        <w:t>鄂防指</w:t>
      </w:r>
      <w:proofErr w:type="gramEnd"/>
      <w:r>
        <w:rPr>
          <w:rFonts w:ascii="微软雅黑" w:eastAsia="微软雅黑" w:hAnsi="微软雅黑" w:hint="eastAsia"/>
          <w:color w:val="333333"/>
        </w:rPr>
        <w:t>发〔2021〕23号）</w:t>
      </w:r>
      <w:proofErr w:type="gramStart"/>
      <w:r>
        <w:rPr>
          <w:rFonts w:ascii="微软雅黑" w:eastAsia="微软雅黑" w:hAnsi="微软雅黑" w:hint="eastAsia"/>
          <w:color w:val="333333"/>
        </w:rPr>
        <w:t>及省住建</w:t>
      </w:r>
      <w:proofErr w:type="gramEnd"/>
      <w:r>
        <w:rPr>
          <w:rFonts w:ascii="微软雅黑" w:eastAsia="微软雅黑" w:hAnsi="微软雅黑" w:hint="eastAsia"/>
          <w:color w:val="333333"/>
        </w:rPr>
        <w:t>厅《关于进一步加强房屋市政工程施工现场管理的通知》（</w:t>
      </w:r>
      <w:proofErr w:type="gramStart"/>
      <w:r>
        <w:rPr>
          <w:rFonts w:ascii="微软雅黑" w:eastAsia="微软雅黑" w:hAnsi="微软雅黑" w:hint="eastAsia"/>
          <w:color w:val="333333"/>
        </w:rPr>
        <w:t>鄂建办</w:t>
      </w:r>
      <w:proofErr w:type="gramEnd"/>
      <w:r>
        <w:rPr>
          <w:rFonts w:ascii="微软雅黑" w:eastAsia="微软雅黑" w:hAnsi="微软雅黑" w:hint="eastAsia"/>
          <w:color w:val="333333"/>
        </w:rPr>
        <w:t>〔2021〕13号），结合实际，现对常态化疫情防控期间建设工程计价依据的调整通知如下。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一、本通知中的常态化疫情防控</w:t>
      </w:r>
      <w:proofErr w:type="gramStart"/>
      <w:r>
        <w:rPr>
          <w:rFonts w:ascii="微软雅黑" w:eastAsia="微软雅黑" w:hAnsi="微软雅黑" w:hint="eastAsia"/>
          <w:color w:val="333333"/>
        </w:rPr>
        <w:t>期间指</w:t>
      </w:r>
      <w:proofErr w:type="gramEnd"/>
      <w:r>
        <w:rPr>
          <w:rFonts w:ascii="微软雅黑" w:eastAsia="微软雅黑" w:hAnsi="微软雅黑" w:hint="eastAsia"/>
          <w:color w:val="333333"/>
        </w:rPr>
        <w:t>疫情防控由应急状态转为常态化、正常的施工生产和生活已基本恢复后的时期。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二、常态化疫情防控措施费包含的内容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1.防控物资费：口罩、酒精、测温枪、红外体温探测仪、防护服、护目镜、手套、消毒喷壶、电动喷雾器、水银温度计、防疫标语、宣传牌、废弃防疫物资专用回收箱（垃圾桶）等（不包含核酸检测费）。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2.防控人员费：因疫情防控增加的专职消杀人员及现场管理人员的工资，不包括已经在建筑工人实名制管理费中的人员费。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3.防控增加的临时设施费：主要为现场设置的隔离棚、隔离围栏、隔离用集装箱、扩建的工人宿舍等。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三、常态化疫情防控措施费计取标准及办法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常态化疫情防控措施费在总价措施费中增列。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能计算出工日数的工程按5元/工日计算；不能计算出工日数的工程可</w:t>
      </w:r>
      <w:proofErr w:type="gramStart"/>
      <w:r>
        <w:rPr>
          <w:rFonts w:ascii="微软雅黑" w:eastAsia="微软雅黑" w:hAnsi="微软雅黑" w:hint="eastAsia"/>
          <w:color w:val="333333"/>
        </w:rPr>
        <w:t>参考按</w:t>
      </w:r>
      <w:proofErr w:type="gramEnd"/>
      <w:r>
        <w:rPr>
          <w:rFonts w:ascii="微软雅黑" w:eastAsia="微软雅黑" w:hAnsi="微软雅黑" w:hint="eastAsia"/>
          <w:color w:val="333333"/>
        </w:rPr>
        <w:t>人工费的3.88%计算。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四、因疫情防控措施要求导致人工和机械设备施工降</w:t>
      </w:r>
      <w:proofErr w:type="gramStart"/>
      <w:r>
        <w:rPr>
          <w:rFonts w:ascii="微软雅黑" w:eastAsia="微软雅黑" w:hAnsi="微软雅黑" w:hint="eastAsia"/>
          <w:color w:val="333333"/>
        </w:rPr>
        <w:t>效增加</w:t>
      </w:r>
      <w:proofErr w:type="gramEnd"/>
      <w:r>
        <w:rPr>
          <w:rFonts w:ascii="微软雅黑" w:eastAsia="微软雅黑" w:hAnsi="微软雅黑" w:hint="eastAsia"/>
          <w:color w:val="333333"/>
        </w:rPr>
        <w:t>的费用，由</w:t>
      </w:r>
      <w:proofErr w:type="gramStart"/>
      <w:r>
        <w:rPr>
          <w:rFonts w:ascii="微软雅黑" w:eastAsia="微软雅黑" w:hAnsi="微软雅黑" w:hint="eastAsia"/>
          <w:color w:val="333333"/>
        </w:rPr>
        <w:t>发承包</w:t>
      </w:r>
      <w:proofErr w:type="gramEnd"/>
      <w:r>
        <w:rPr>
          <w:rFonts w:ascii="微软雅黑" w:eastAsia="微软雅黑" w:hAnsi="微软雅黑" w:hint="eastAsia"/>
          <w:color w:val="333333"/>
        </w:rPr>
        <w:t>双方根据实际情况协商确定后由发包方承担。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五、因疫情防控导致工地停工、不能开工或无法全面开工致使工期延误的，</w:t>
      </w:r>
      <w:proofErr w:type="gramStart"/>
      <w:r>
        <w:rPr>
          <w:rFonts w:ascii="微软雅黑" w:eastAsia="微软雅黑" w:hAnsi="微软雅黑" w:hint="eastAsia"/>
          <w:color w:val="333333"/>
        </w:rPr>
        <w:t>发承包</w:t>
      </w:r>
      <w:proofErr w:type="gramEnd"/>
      <w:r>
        <w:rPr>
          <w:rFonts w:ascii="微软雅黑" w:eastAsia="微软雅黑" w:hAnsi="微软雅黑" w:hint="eastAsia"/>
          <w:color w:val="333333"/>
        </w:rPr>
        <w:t>双方应根据实际情况协商合理顺延工期，引发的费用损失由</w:t>
      </w:r>
      <w:proofErr w:type="gramStart"/>
      <w:r>
        <w:rPr>
          <w:rFonts w:ascii="微软雅黑" w:eastAsia="微软雅黑" w:hAnsi="微软雅黑" w:hint="eastAsia"/>
          <w:color w:val="333333"/>
        </w:rPr>
        <w:t>发承包</w:t>
      </w:r>
      <w:proofErr w:type="gramEnd"/>
      <w:r>
        <w:rPr>
          <w:rFonts w:ascii="微软雅黑" w:eastAsia="微软雅黑" w:hAnsi="微软雅黑" w:hint="eastAsia"/>
          <w:color w:val="333333"/>
        </w:rPr>
        <w:t>双方协商合理分担，且免除因疫情防控导致工期延误的违约责任。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六、发包人要求赶工的，</w:t>
      </w:r>
      <w:proofErr w:type="gramStart"/>
      <w:r>
        <w:rPr>
          <w:rFonts w:ascii="微软雅黑" w:eastAsia="微软雅黑" w:hAnsi="微软雅黑" w:hint="eastAsia"/>
          <w:color w:val="333333"/>
        </w:rPr>
        <w:t>发承包</w:t>
      </w:r>
      <w:proofErr w:type="gramEnd"/>
      <w:r>
        <w:rPr>
          <w:rFonts w:ascii="微软雅黑" w:eastAsia="微软雅黑" w:hAnsi="微软雅黑" w:hint="eastAsia"/>
          <w:color w:val="333333"/>
        </w:rPr>
        <w:t>双方应根据认可的赶工方案或措施确认赶工费用，并签订补充协议。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七、受疫情影响，发生的工程施工项目人工、建筑材料、机械设备价格的波动，</w:t>
      </w:r>
      <w:proofErr w:type="gramStart"/>
      <w:r>
        <w:rPr>
          <w:rFonts w:ascii="微软雅黑" w:eastAsia="微软雅黑" w:hAnsi="微软雅黑" w:hint="eastAsia"/>
          <w:color w:val="333333"/>
        </w:rPr>
        <w:t>发承包</w:t>
      </w:r>
      <w:proofErr w:type="gramEnd"/>
      <w:r>
        <w:rPr>
          <w:rFonts w:ascii="微软雅黑" w:eastAsia="微软雅黑" w:hAnsi="微软雅黑" w:hint="eastAsia"/>
          <w:color w:val="333333"/>
        </w:rPr>
        <w:t>双方应按照合同约定的价款调整的相关条款执行。合同没有约定或约定不明的，建筑材料价格的调整参照我省发布的《关于建设工程材料价格风险管控的指导意见》（2019年6月14日发布）执行，人工、机械设备的价格调整执行我省发布的调整文件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八、本通知自2021年12月1日起执行。在建工程,根据未完成部分的工程量进行结算。本通知施行前发生的费用，</w:t>
      </w:r>
      <w:proofErr w:type="gramStart"/>
      <w:r>
        <w:rPr>
          <w:rFonts w:ascii="微软雅黑" w:eastAsia="微软雅黑" w:hAnsi="微软雅黑" w:hint="eastAsia"/>
          <w:color w:val="333333"/>
        </w:rPr>
        <w:t>发承包</w:t>
      </w:r>
      <w:proofErr w:type="gramEnd"/>
      <w:r>
        <w:rPr>
          <w:rFonts w:ascii="微软雅黑" w:eastAsia="微软雅黑" w:hAnsi="微软雅黑" w:hint="eastAsia"/>
          <w:color w:val="333333"/>
        </w:rPr>
        <w:t>双方可根据相关规定协商。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微软雅黑" w:eastAsia="微软雅黑" w:hAnsi="微软雅黑" w:hint="eastAsia"/>
          <w:color w:val="333333"/>
        </w:rPr>
      </w:pP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湖北省住房和城乡建设厅</w:t>
      </w:r>
    </w:p>
    <w:p w:rsidR="00A32C40" w:rsidRDefault="00A32C40" w:rsidP="00A32C40">
      <w:pPr>
        <w:pStyle w:val="a3"/>
        <w:shd w:val="clear" w:color="auto" w:fill="FFFFFF"/>
        <w:spacing w:before="240" w:beforeAutospacing="0" w:after="240" w:afterAutospacing="0"/>
        <w:ind w:firstLine="48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2021年12月6日</w:t>
      </w:r>
    </w:p>
    <w:p w:rsidR="00A32C40" w:rsidRDefault="00A32C40" w:rsidP="00A32C40">
      <w:pPr>
        <w:spacing w:line="360" w:lineRule="auto"/>
      </w:pPr>
      <w:bookmarkStart w:id="0" w:name="_GoBack"/>
      <w:bookmarkEnd w:id="0"/>
    </w:p>
    <w:p w:rsidR="00A32C40" w:rsidRPr="00A32C40" w:rsidRDefault="00A32C40" w:rsidP="00A32C40">
      <w:pPr>
        <w:spacing w:line="360" w:lineRule="auto"/>
      </w:pPr>
    </w:p>
    <w:sectPr w:rsidR="00A32C40" w:rsidRPr="00A3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0"/>
    <w:rsid w:val="00332C0A"/>
    <w:rsid w:val="00A3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C990"/>
  <w15:chartTrackingRefBased/>
  <w15:docId w15:val="{F6C27563-0795-44B8-B257-E358E4F7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C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2021-12-09T07:23:00Z</dcterms:created>
  <dcterms:modified xsi:type="dcterms:W3CDTF">2021-12-09T07:26:00Z</dcterms:modified>
</cp:coreProperties>
</file>