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4AD" w:rsidRPr="002974AD" w:rsidRDefault="002974AD" w:rsidP="002974AD">
      <w:pPr>
        <w:pStyle w:val="a3"/>
        <w:shd w:val="clear" w:color="auto" w:fill="FFFFFF"/>
        <w:spacing w:before="0" w:beforeAutospacing="0" w:after="0" w:afterAutospacing="0"/>
        <w:ind w:firstLine="480"/>
        <w:jc w:val="center"/>
        <w:rPr>
          <w:color w:val="333333"/>
          <w:sz w:val="52"/>
          <w:szCs w:val="52"/>
        </w:rPr>
      </w:pPr>
      <w:r w:rsidRPr="002974AD">
        <w:rPr>
          <w:rStyle w:val="a4"/>
          <w:rFonts w:hint="eastAsia"/>
          <w:color w:val="333333"/>
          <w:sz w:val="52"/>
          <w:szCs w:val="52"/>
          <w:bdr w:val="none" w:sz="0" w:space="0" w:color="auto" w:frame="1"/>
        </w:rPr>
        <w:t>中华人民共和国建设部令</w:t>
      </w:r>
    </w:p>
    <w:p w:rsidR="002974AD" w:rsidRDefault="002974AD" w:rsidP="002974AD">
      <w:pPr>
        <w:pStyle w:val="a3"/>
        <w:shd w:val="clear" w:color="auto" w:fill="FFFFFF"/>
        <w:spacing w:before="0" w:beforeAutospacing="0" w:after="0" w:afterAutospacing="0"/>
        <w:ind w:firstLine="480"/>
        <w:jc w:val="center"/>
        <w:rPr>
          <w:rFonts w:hint="eastAsia"/>
          <w:color w:val="333333"/>
        </w:rPr>
      </w:pPr>
    </w:p>
    <w:p w:rsidR="002974AD" w:rsidRPr="002974AD" w:rsidRDefault="002974AD" w:rsidP="002974AD">
      <w:pPr>
        <w:pStyle w:val="a3"/>
        <w:shd w:val="clear" w:color="auto" w:fill="FFFFFF"/>
        <w:spacing w:before="0" w:beforeAutospacing="0" w:after="0" w:afterAutospacing="0"/>
        <w:ind w:firstLine="480"/>
        <w:jc w:val="center"/>
        <w:rPr>
          <w:rFonts w:hint="eastAsia"/>
          <w:color w:val="333333"/>
          <w:sz w:val="28"/>
          <w:szCs w:val="28"/>
        </w:rPr>
      </w:pPr>
      <w:r w:rsidRPr="002974AD">
        <w:rPr>
          <w:rFonts w:hint="eastAsia"/>
          <w:color w:val="333333"/>
          <w:sz w:val="28"/>
          <w:szCs w:val="28"/>
        </w:rPr>
        <w:t>第</w:t>
      </w:r>
      <w:r w:rsidRPr="002974AD">
        <w:rPr>
          <w:rFonts w:hint="eastAsia"/>
          <w:b/>
          <w:bCs/>
          <w:color w:val="333333"/>
          <w:sz w:val="28"/>
          <w:szCs w:val="28"/>
          <w:bdr w:val="none" w:sz="0" w:space="0" w:color="auto" w:frame="1"/>
        </w:rPr>
        <w:t>107</w:t>
      </w:r>
      <w:r w:rsidRPr="002974AD">
        <w:rPr>
          <w:rFonts w:hint="eastAsia"/>
          <w:color w:val="333333"/>
          <w:sz w:val="28"/>
          <w:szCs w:val="28"/>
        </w:rPr>
        <w:t>号</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rPr>
        <w:t>《建筑工程施工发包与承包计价管理办法》已经</w:t>
      </w:r>
      <w:r w:rsidRPr="002974AD">
        <w:rPr>
          <w:rFonts w:hint="eastAsia"/>
          <w:color w:val="333333"/>
          <w:sz w:val="28"/>
          <w:szCs w:val="28"/>
          <w:bdr w:val="none" w:sz="0" w:space="0" w:color="auto" w:frame="1"/>
        </w:rPr>
        <w:t>2001年10月25日建设部第49次常务会议审议通过，现予发布，自2001年12月1日起施行。</w:t>
      </w:r>
    </w:p>
    <w:p w:rsidR="002974AD" w:rsidRPr="002974AD" w:rsidRDefault="002974AD" w:rsidP="002974AD">
      <w:pPr>
        <w:pStyle w:val="a3"/>
        <w:shd w:val="clear" w:color="auto" w:fill="FFFFFF"/>
        <w:spacing w:before="0" w:beforeAutospacing="0" w:after="0" w:afterAutospacing="0"/>
        <w:ind w:firstLine="480"/>
        <w:jc w:val="right"/>
        <w:rPr>
          <w:rFonts w:hint="eastAsia"/>
          <w:color w:val="333333"/>
          <w:sz w:val="28"/>
          <w:szCs w:val="28"/>
        </w:rPr>
      </w:pPr>
      <w:r>
        <w:rPr>
          <w:rFonts w:hint="eastAsia"/>
          <w:color w:val="333333"/>
          <w:sz w:val="28"/>
          <w:szCs w:val="28"/>
        </w:rPr>
        <w:t xml:space="preserve">部长 </w:t>
      </w:r>
      <w:r w:rsidRPr="002974AD">
        <w:rPr>
          <w:rFonts w:hint="eastAsia"/>
          <w:color w:val="333333"/>
          <w:sz w:val="28"/>
          <w:szCs w:val="28"/>
        </w:rPr>
        <w:t>俞正声</w:t>
      </w:r>
      <w:bookmarkStart w:id="0" w:name="_GoBack"/>
      <w:bookmarkEnd w:id="0"/>
    </w:p>
    <w:p w:rsidR="002974AD" w:rsidRPr="002974AD" w:rsidRDefault="002974AD" w:rsidP="002974AD">
      <w:pPr>
        <w:pStyle w:val="a3"/>
        <w:shd w:val="clear" w:color="auto" w:fill="FFFFFF"/>
        <w:spacing w:before="0" w:beforeAutospacing="0" w:after="0" w:afterAutospacing="0"/>
        <w:ind w:firstLine="480"/>
        <w:jc w:val="right"/>
        <w:rPr>
          <w:rFonts w:hint="eastAsia"/>
          <w:color w:val="333333"/>
          <w:sz w:val="28"/>
          <w:szCs w:val="28"/>
        </w:rPr>
      </w:pPr>
      <w:r w:rsidRPr="002974AD">
        <w:rPr>
          <w:rFonts w:hint="eastAsia"/>
          <w:color w:val="333333"/>
          <w:sz w:val="28"/>
          <w:szCs w:val="28"/>
        </w:rPr>
        <w:t>二○○一年十一月五日</w:t>
      </w:r>
    </w:p>
    <w:p w:rsidR="002974AD" w:rsidRPr="002974AD" w:rsidRDefault="002974AD" w:rsidP="002974AD">
      <w:pPr>
        <w:pStyle w:val="a3"/>
        <w:shd w:val="clear" w:color="auto" w:fill="FFFFFF"/>
        <w:spacing w:before="0" w:beforeAutospacing="0" w:after="0" w:afterAutospacing="0"/>
        <w:ind w:firstLine="480"/>
        <w:jc w:val="right"/>
        <w:rPr>
          <w:rFonts w:hint="eastAsia"/>
          <w:color w:val="333333"/>
          <w:sz w:val="28"/>
          <w:szCs w:val="28"/>
        </w:rPr>
      </w:pPr>
    </w:p>
    <w:p w:rsidR="002974AD" w:rsidRPr="002974AD" w:rsidRDefault="002974AD" w:rsidP="002974AD">
      <w:pPr>
        <w:pStyle w:val="a3"/>
        <w:shd w:val="clear" w:color="auto" w:fill="FFFFFF"/>
        <w:spacing w:before="0" w:beforeAutospacing="0" w:after="0" w:afterAutospacing="0"/>
        <w:ind w:firstLine="480"/>
        <w:jc w:val="right"/>
        <w:rPr>
          <w:rFonts w:hint="eastAsia"/>
          <w:color w:val="333333"/>
          <w:sz w:val="28"/>
          <w:szCs w:val="28"/>
        </w:rPr>
      </w:pPr>
    </w:p>
    <w:p w:rsidR="002974AD" w:rsidRPr="002974AD" w:rsidRDefault="002974AD" w:rsidP="002974AD">
      <w:pPr>
        <w:pStyle w:val="a3"/>
        <w:shd w:val="clear" w:color="auto" w:fill="FFFFFF"/>
        <w:spacing w:before="0" w:beforeAutospacing="0" w:after="0" w:afterAutospacing="0"/>
        <w:ind w:firstLine="480"/>
        <w:jc w:val="center"/>
        <w:rPr>
          <w:rFonts w:hint="eastAsia"/>
          <w:color w:val="333333"/>
          <w:sz w:val="44"/>
          <w:szCs w:val="44"/>
        </w:rPr>
      </w:pPr>
      <w:r w:rsidRPr="002974AD">
        <w:rPr>
          <w:rStyle w:val="a4"/>
          <w:rFonts w:hint="eastAsia"/>
          <w:color w:val="333333"/>
          <w:sz w:val="44"/>
          <w:szCs w:val="44"/>
          <w:bdr w:val="none" w:sz="0" w:space="0" w:color="auto" w:frame="1"/>
        </w:rPr>
        <w:t>建筑工程施工发包与承包计价管理办法</w:t>
      </w:r>
    </w:p>
    <w:p w:rsidR="002974AD" w:rsidRPr="002974AD" w:rsidRDefault="002974AD" w:rsidP="002974AD">
      <w:pPr>
        <w:pStyle w:val="a3"/>
        <w:shd w:val="clear" w:color="auto" w:fill="FFFFFF"/>
        <w:spacing w:before="0" w:beforeAutospacing="0" w:after="0" w:afterAutospacing="0"/>
        <w:ind w:firstLine="480"/>
        <w:jc w:val="center"/>
        <w:rPr>
          <w:rFonts w:hint="eastAsia"/>
          <w:color w:val="333333"/>
          <w:sz w:val="28"/>
          <w:szCs w:val="28"/>
        </w:rPr>
      </w:pP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第一条　</w:t>
      </w:r>
      <w:r w:rsidRPr="002974AD">
        <w:rPr>
          <w:rFonts w:hint="eastAsia"/>
          <w:color w:val="333333"/>
          <w:sz w:val="28"/>
          <w:szCs w:val="28"/>
        </w:rPr>
        <w:t>为了规范建筑工程施工发包与承包计价行为，维护建筑工程发包与承包双方的合法权益，促进建筑市场的健康发展，根据有关法律、法规，制定本办法。</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第二条　</w:t>
      </w:r>
      <w:r w:rsidRPr="002974AD">
        <w:rPr>
          <w:rFonts w:hint="eastAsia"/>
          <w:color w:val="333333"/>
          <w:sz w:val="28"/>
          <w:szCs w:val="28"/>
        </w:rPr>
        <w:t>在中华人民共和国境内的建筑工程施工发包与承包计价</w:t>
      </w:r>
      <w:r w:rsidRPr="002974AD">
        <w:rPr>
          <w:rFonts w:hint="eastAsia"/>
          <w:color w:val="333333"/>
          <w:sz w:val="28"/>
          <w:szCs w:val="28"/>
          <w:bdr w:val="none" w:sz="0" w:space="0" w:color="auto" w:frame="1"/>
        </w:rPr>
        <w:t>(以下简称工程</w:t>
      </w:r>
      <w:proofErr w:type="gramStart"/>
      <w:r w:rsidRPr="002974AD">
        <w:rPr>
          <w:rFonts w:hint="eastAsia"/>
          <w:color w:val="333333"/>
          <w:sz w:val="28"/>
          <w:szCs w:val="28"/>
          <w:bdr w:val="none" w:sz="0" w:space="0" w:color="auto" w:frame="1"/>
        </w:rPr>
        <w:t>发承包</w:t>
      </w:r>
      <w:proofErr w:type="gramEnd"/>
      <w:r w:rsidRPr="002974AD">
        <w:rPr>
          <w:rFonts w:hint="eastAsia"/>
          <w:color w:val="333333"/>
          <w:sz w:val="28"/>
          <w:szCs w:val="28"/>
          <w:bdr w:val="none" w:sz="0" w:space="0" w:color="auto" w:frame="1"/>
        </w:rPr>
        <w:t>计价)管理，适用本办法。</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rPr>
        <w:t>本办法所称建筑工程是指房屋建筑和市政基础设施工程。</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rPr>
        <w:t>本办法所称房屋建筑工程，是指各类房屋建筑及其附属设施和与其配套的线路、管道、设备安装工程及室内外装饰装修工程。</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rPr>
        <w:lastRenderedPageBreak/>
        <w:t>本办法所称市政基础设施工程，是指城市道路、公共交通、供水、排水、燃气、热力、园林、环卫、污水处理、垃圾处理、防洪、地下公共设施及附属设施的土建、管道、设备安装工程。</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rPr>
        <w:t>工程</w:t>
      </w:r>
      <w:proofErr w:type="gramStart"/>
      <w:r w:rsidRPr="002974AD">
        <w:rPr>
          <w:rFonts w:hint="eastAsia"/>
          <w:color w:val="333333"/>
          <w:sz w:val="28"/>
          <w:szCs w:val="28"/>
        </w:rPr>
        <w:t>发承包</w:t>
      </w:r>
      <w:proofErr w:type="gramEnd"/>
      <w:r w:rsidRPr="002974AD">
        <w:rPr>
          <w:rFonts w:hint="eastAsia"/>
          <w:color w:val="333333"/>
          <w:sz w:val="28"/>
          <w:szCs w:val="28"/>
        </w:rPr>
        <w:t>计价包括编制施工图预算、招标标底、投标报价、工程结算和签订合同价等活动。</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第三条　</w:t>
      </w:r>
      <w:r w:rsidRPr="002974AD">
        <w:rPr>
          <w:rFonts w:hint="eastAsia"/>
          <w:color w:val="333333"/>
          <w:sz w:val="28"/>
          <w:szCs w:val="28"/>
        </w:rPr>
        <w:t>建筑工程施工发包与承包价在政府宏观调控下，由市场竞争形成。</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rPr>
        <w:t>工程</w:t>
      </w:r>
      <w:proofErr w:type="gramStart"/>
      <w:r w:rsidRPr="002974AD">
        <w:rPr>
          <w:rFonts w:hint="eastAsia"/>
          <w:color w:val="333333"/>
          <w:sz w:val="28"/>
          <w:szCs w:val="28"/>
        </w:rPr>
        <w:t>发承包</w:t>
      </w:r>
      <w:proofErr w:type="gramEnd"/>
      <w:r w:rsidRPr="002974AD">
        <w:rPr>
          <w:rFonts w:hint="eastAsia"/>
          <w:color w:val="333333"/>
          <w:sz w:val="28"/>
          <w:szCs w:val="28"/>
        </w:rPr>
        <w:t>计价应当遵循公平、合法和诚实信用的原则。</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第四条　</w:t>
      </w:r>
      <w:r w:rsidRPr="002974AD">
        <w:rPr>
          <w:rFonts w:hint="eastAsia"/>
          <w:color w:val="333333"/>
          <w:sz w:val="28"/>
          <w:szCs w:val="28"/>
        </w:rPr>
        <w:t>国务院建设行政主管部门负责全国工程</w:t>
      </w:r>
      <w:proofErr w:type="gramStart"/>
      <w:r w:rsidRPr="002974AD">
        <w:rPr>
          <w:rFonts w:hint="eastAsia"/>
          <w:color w:val="333333"/>
          <w:sz w:val="28"/>
          <w:szCs w:val="28"/>
        </w:rPr>
        <w:t>发承包</w:t>
      </w:r>
      <w:proofErr w:type="gramEnd"/>
      <w:r w:rsidRPr="002974AD">
        <w:rPr>
          <w:rFonts w:hint="eastAsia"/>
          <w:color w:val="333333"/>
          <w:sz w:val="28"/>
          <w:szCs w:val="28"/>
        </w:rPr>
        <w:t>计价工作的管理。</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rPr>
        <w:t>县级以上地方人民政府建设行政主管部门负责本行政区域内工程</w:t>
      </w:r>
      <w:proofErr w:type="gramStart"/>
      <w:r w:rsidRPr="002974AD">
        <w:rPr>
          <w:rFonts w:hint="eastAsia"/>
          <w:color w:val="333333"/>
          <w:sz w:val="28"/>
          <w:szCs w:val="28"/>
        </w:rPr>
        <w:t>发承包</w:t>
      </w:r>
      <w:proofErr w:type="gramEnd"/>
      <w:r w:rsidRPr="002974AD">
        <w:rPr>
          <w:rFonts w:hint="eastAsia"/>
          <w:color w:val="333333"/>
          <w:sz w:val="28"/>
          <w:szCs w:val="28"/>
        </w:rPr>
        <w:t>计价工作的管理。其具体工作可以委托工程造价管理机构负责。</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第五条　</w:t>
      </w:r>
      <w:r w:rsidRPr="002974AD">
        <w:rPr>
          <w:rFonts w:hint="eastAsia"/>
          <w:color w:val="333333"/>
          <w:sz w:val="28"/>
          <w:szCs w:val="28"/>
        </w:rPr>
        <w:t>施工图预算、招标标底和投标报价由成本</w:t>
      </w:r>
      <w:r w:rsidRPr="002974AD">
        <w:rPr>
          <w:rFonts w:hint="eastAsia"/>
          <w:color w:val="333333"/>
          <w:sz w:val="28"/>
          <w:szCs w:val="28"/>
          <w:bdr w:val="none" w:sz="0" w:space="0" w:color="auto" w:frame="1"/>
        </w:rPr>
        <w:t>(直接费、间接费)、利润和税金构成。其编制可以采用以下计价方法：</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bdr w:val="none" w:sz="0" w:space="0" w:color="auto" w:frame="1"/>
        </w:rPr>
        <w:t>(</w:t>
      </w:r>
      <w:proofErr w:type="gramStart"/>
      <w:r w:rsidRPr="002974AD">
        <w:rPr>
          <w:rFonts w:hint="eastAsia"/>
          <w:color w:val="333333"/>
          <w:sz w:val="28"/>
          <w:szCs w:val="28"/>
          <w:bdr w:val="none" w:sz="0" w:space="0" w:color="auto" w:frame="1"/>
        </w:rPr>
        <w:t>一</w:t>
      </w:r>
      <w:proofErr w:type="gramEnd"/>
      <w:r w:rsidRPr="002974AD">
        <w:rPr>
          <w:rFonts w:hint="eastAsia"/>
          <w:color w:val="333333"/>
          <w:sz w:val="28"/>
          <w:szCs w:val="28"/>
          <w:bdr w:val="none" w:sz="0" w:space="0" w:color="auto" w:frame="1"/>
        </w:rPr>
        <w:t>)工料单价法。分部分项工程量的单价为直接费。直接费以人工、材料、机械的消耗量及其相应价格确定。间接费、利润、税金按照有关规定另行计算。</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bdr w:val="none" w:sz="0" w:space="0" w:color="auto" w:frame="1"/>
        </w:rPr>
        <w:t>(二)综合单价法。分部分项工程量的单价为</w:t>
      </w:r>
      <w:proofErr w:type="gramStart"/>
      <w:r w:rsidRPr="002974AD">
        <w:rPr>
          <w:rFonts w:hint="eastAsia"/>
          <w:color w:val="333333"/>
          <w:sz w:val="28"/>
          <w:szCs w:val="28"/>
          <w:bdr w:val="none" w:sz="0" w:space="0" w:color="auto" w:frame="1"/>
        </w:rPr>
        <w:t>全费用</w:t>
      </w:r>
      <w:proofErr w:type="gramEnd"/>
      <w:r w:rsidRPr="002974AD">
        <w:rPr>
          <w:rFonts w:hint="eastAsia"/>
          <w:color w:val="333333"/>
          <w:sz w:val="28"/>
          <w:szCs w:val="28"/>
          <w:bdr w:val="none" w:sz="0" w:space="0" w:color="auto" w:frame="1"/>
        </w:rPr>
        <w:t>单价。</w:t>
      </w:r>
      <w:proofErr w:type="gramStart"/>
      <w:r w:rsidRPr="002974AD">
        <w:rPr>
          <w:rFonts w:hint="eastAsia"/>
          <w:color w:val="333333"/>
          <w:sz w:val="28"/>
          <w:szCs w:val="28"/>
          <w:bdr w:val="none" w:sz="0" w:space="0" w:color="auto" w:frame="1"/>
        </w:rPr>
        <w:t>全费用</w:t>
      </w:r>
      <w:proofErr w:type="gramEnd"/>
      <w:r w:rsidRPr="002974AD">
        <w:rPr>
          <w:rFonts w:hint="eastAsia"/>
          <w:color w:val="333333"/>
          <w:sz w:val="28"/>
          <w:szCs w:val="28"/>
          <w:bdr w:val="none" w:sz="0" w:space="0" w:color="auto" w:frame="1"/>
        </w:rPr>
        <w:t>单价综合计算完成分部分项工程所发生的直接费、间接费、利润、税金。</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第六条　</w:t>
      </w:r>
      <w:r w:rsidRPr="002974AD">
        <w:rPr>
          <w:rFonts w:hint="eastAsia"/>
          <w:color w:val="333333"/>
          <w:sz w:val="28"/>
          <w:szCs w:val="28"/>
        </w:rPr>
        <w:t>招标标底编制的依据为：</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bdr w:val="none" w:sz="0" w:space="0" w:color="auto" w:frame="1"/>
        </w:rPr>
        <w:lastRenderedPageBreak/>
        <w:t>(</w:t>
      </w:r>
      <w:proofErr w:type="gramStart"/>
      <w:r w:rsidRPr="002974AD">
        <w:rPr>
          <w:rFonts w:hint="eastAsia"/>
          <w:color w:val="333333"/>
          <w:sz w:val="28"/>
          <w:szCs w:val="28"/>
          <w:bdr w:val="none" w:sz="0" w:space="0" w:color="auto" w:frame="1"/>
        </w:rPr>
        <w:t>一</w:t>
      </w:r>
      <w:proofErr w:type="gramEnd"/>
      <w:r w:rsidRPr="002974AD">
        <w:rPr>
          <w:rFonts w:hint="eastAsia"/>
          <w:color w:val="333333"/>
          <w:sz w:val="28"/>
          <w:szCs w:val="28"/>
          <w:bdr w:val="none" w:sz="0" w:space="0" w:color="auto" w:frame="1"/>
        </w:rPr>
        <w:t>)国务院和省、自治区、直辖市人民政府建设行政主管部门制定的工程造价计价办法以及其他有关规定；</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bdr w:val="none" w:sz="0" w:space="0" w:color="auto" w:frame="1"/>
        </w:rPr>
        <w:t>(二)市场价格信息。</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第七条　</w:t>
      </w:r>
      <w:r w:rsidRPr="002974AD">
        <w:rPr>
          <w:rFonts w:hint="eastAsia"/>
          <w:color w:val="333333"/>
          <w:sz w:val="28"/>
          <w:szCs w:val="28"/>
        </w:rPr>
        <w:t>投标报价应当满足招标文件要求。</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rPr>
        <w:t>投标报价应当依据企业定额和市场价格信息，并按照国务院和省、自治区、直辖市人民政府建设行政主管部门发布的工程造价计价办法进行编制。</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第八条　</w:t>
      </w:r>
      <w:r w:rsidRPr="002974AD">
        <w:rPr>
          <w:rFonts w:hint="eastAsia"/>
          <w:color w:val="333333"/>
          <w:sz w:val="28"/>
          <w:szCs w:val="28"/>
        </w:rPr>
        <w:t>招标投标工程可以采用工程量清单方法编制招标标底和投标报价。</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rPr>
        <w:t>工程量清单应当依据招标文件、施工设计图纸、施工现场条件和国家制定的统一工程量计算规则、分部分项工程项目划分、计量单位等进行编制。</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第九条　</w:t>
      </w:r>
      <w:r w:rsidRPr="002974AD">
        <w:rPr>
          <w:rFonts w:hint="eastAsia"/>
          <w:color w:val="333333"/>
          <w:sz w:val="28"/>
          <w:szCs w:val="28"/>
        </w:rPr>
        <w:t>招标标底和工程量清单由具有编制招标文件能力的招标人或其委托的具有相应资质的工程造价咨询机构、招标代理机构编制。</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rPr>
        <w:t>投标报价由投标人或其委托的具有相应资质的工程造价咨询机构编制。</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第十条　</w:t>
      </w:r>
      <w:r w:rsidRPr="002974AD">
        <w:rPr>
          <w:rFonts w:hint="eastAsia"/>
          <w:color w:val="333333"/>
          <w:sz w:val="28"/>
          <w:szCs w:val="28"/>
        </w:rPr>
        <w:t>对是否低于成本报价的异议，评标委员会可以参照建设行政主管部门发布的计价办法和有关规定进行评审。</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第十一条　</w:t>
      </w:r>
      <w:r w:rsidRPr="002974AD">
        <w:rPr>
          <w:rFonts w:hint="eastAsia"/>
          <w:color w:val="333333"/>
          <w:sz w:val="28"/>
          <w:szCs w:val="28"/>
        </w:rPr>
        <w:t>招标人与中标人应当根据中标价订立合同。</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rPr>
        <w:t>不实行招标投标的工程，在承包方编制的施工图预算的基础上，由</w:t>
      </w:r>
      <w:proofErr w:type="gramStart"/>
      <w:r w:rsidRPr="002974AD">
        <w:rPr>
          <w:rFonts w:hint="eastAsia"/>
          <w:color w:val="333333"/>
          <w:sz w:val="28"/>
          <w:szCs w:val="28"/>
        </w:rPr>
        <w:t>发承包</w:t>
      </w:r>
      <w:proofErr w:type="gramEnd"/>
      <w:r w:rsidRPr="002974AD">
        <w:rPr>
          <w:rFonts w:hint="eastAsia"/>
          <w:color w:val="333333"/>
          <w:sz w:val="28"/>
          <w:szCs w:val="28"/>
        </w:rPr>
        <w:t>双方协商订立合同。</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lastRenderedPageBreak/>
        <w:t xml:space="preserve">第十二条　</w:t>
      </w:r>
      <w:r w:rsidRPr="002974AD">
        <w:rPr>
          <w:rFonts w:hint="eastAsia"/>
          <w:color w:val="333333"/>
          <w:sz w:val="28"/>
          <w:szCs w:val="28"/>
        </w:rPr>
        <w:t>合同价可以采用以下方式：</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bdr w:val="none" w:sz="0" w:space="0" w:color="auto" w:frame="1"/>
        </w:rPr>
        <w:t>(</w:t>
      </w:r>
      <w:proofErr w:type="gramStart"/>
      <w:r w:rsidRPr="002974AD">
        <w:rPr>
          <w:rFonts w:hint="eastAsia"/>
          <w:color w:val="333333"/>
          <w:sz w:val="28"/>
          <w:szCs w:val="28"/>
          <w:bdr w:val="none" w:sz="0" w:space="0" w:color="auto" w:frame="1"/>
        </w:rPr>
        <w:t>一</w:t>
      </w:r>
      <w:proofErr w:type="gramEnd"/>
      <w:r w:rsidRPr="002974AD">
        <w:rPr>
          <w:rFonts w:hint="eastAsia"/>
          <w:color w:val="333333"/>
          <w:sz w:val="28"/>
          <w:szCs w:val="28"/>
          <w:bdr w:val="none" w:sz="0" w:space="0" w:color="auto" w:frame="1"/>
        </w:rPr>
        <w:t>)固定价。合同总价或者单价在合同约定的风险范围内不可调整。</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bdr w:val="none" w:sz="0" w:space="0" w:color="auto" w:frame="1"/>
        </w:rPr>
        <w:t>(二)可调价。合同总价或者单价在合同实施期内，根据合同约定的办法调整。</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bdr w:val="none" w:sz="0" w:space="0" w:color="auto" w:frame="1"/>
        </w:rPr>
        <w:t>(三)成本加酬金。</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第十三条　</w:t>
      </w:r>
      <w:proofErr w:type="gramStart"/>
      <w:r w:rsidRPr="002974AD">
        <w:rPr>
          <w:rFonts w:hint="eastAsia"/>
          <w:color w:val="333333"/>
          <w:sz w:val="28"/>
          <w:szCs w:val="28"/>
        </w:rPr>
        <w:t>发承包</w:t>
      </w:r>
      <w:proofErr w:type="gramEnd"/>
      <w:r w:rsidRPr="002974AD">
        <w:rPr>
          <w:rFonts w:hint="eastAsia"/>
          <w:color w:val="333333"/>
          <w:sz w:val="28"/>
          <w:szCs w:val="28"/>
        </w:rPr>
        <w:t>双方在确定合同价时，应当考虑市场环境和生产要素价格变化对合同价的影响。</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第十四条　</w:t>
      </w:r>
      <w:r w:rsidRPr="002974AD">
        <w:rPr>
          <w:rFonts w:hint="eastAsia"/>
          <w:color w:val="333333"/>
          <w:sz w:val="28"/>
          <w:szCs w:val="28"/>
        </w:rPr>
        <w:t>建筑工程的</w:t>
      </w:r>
      <w:proofErr w:type="gramStart"/>
      <w:r w:rsidRPr="002974AD">
        <w:rPr>
          <w:rFonts w:hint="eastAsia"/>
          <w:color w:val="333333"/>
          <w:sz w:val="28"/>
          <w:szCs w:val="28"/>
        </w:rPr>
        <w:t>发承包</w:t>
      </w:r>
      <w:proofErr w:type="gramEnd"/>
      <w:r w:rsidRPr="002974AD">
        <w:rPr>
          <w:rFonts w:hint="eastAsia"/>
          <w:color w:val="333333"/>
          <w:sz w:val="28"/>
          <w:szCs w:val="28"/>
        </w:rPr>
        <w:t>双方应当根据建设行政主管部门的规定，结合工程款、建设工期和包工包料情况在合同中约定预付工程款的具体事宜。</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第十五条　</w:t>
      </w:r>
      <w:r w:rsidRPr="002974AD">
        <w:rPr>
          <w:rFonts w:hint="eastAsia"/>
          <w:color w:val="333333"/>
          <w:sz w:val="28"/>
          <w:szCs w:val="28"/>
        </w:rPr>
        <w:t>建筑工程</w:t>
      </w:r>
      <w:proofErr w:type="gramStart"/>
      <w:r w:rsidRPr="002974AD">
        <w:rPr>
          <w:rFonts w:hint="eastAsia"/>
          <w:color w:val="333333"/>
          <w:sz w:val="28"/>
          <w:szCs w:val="28"/>
        </w:rPr>
        <w:t>发承包</w:t>
      </w:r>
      <w:proofErr w:type="gramEnd"/>
      <w:r w:rsidRPr="002974AD">
        <w:rPr>
          <w:rFonts w:hint="eastAsia"/>
          <w:color w:val="333333"/>
          <w:sz w:val="28"/>
          <w:szCs w:val="28"/>
        </w:rPr>
        <w:t>双方应当按照合同约定定期或者按照工程进度分段进行工程款结算。</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第十六条　</w:t>
      </w:r>
      <w:r w:rsidRPr="002974AD">
        <w:rPr>
          <w:rFonts w:hint="eastAsia"/>
          <w:color w:val="333333"/>
          <w:sz w:val="28"/>
          <w:szCs w:val="28"/>
        </w:rPr>
        <w:t>工程竣工验收合格，应当按照下列规定进行竣工结算：</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bdr w:val="none" w:sz="0" w:space="0" w:color="auto" w:frame="1"/>
        </w:rPr>
        <w:t>(</w:t>
      </w:r>
      <w:proofErr w:type="gramStart"/>
      <w:r w:rsidRPr="002974AD">
        <w:rPr>
          <w:rFonts w:hint="eastAsia"/>
          <w:color w:val="333333"/>
          <w:sz w:val="28"/>
          <w:szCs w:val="28"/>
          <w:bdr w:val="none" w:sz="0" w:space="0" w:color="auto" w:frame="1"/>
        </w:rPr>
        <w:t>一</w:t>
      </w:r>
      <w:proofErr w:type="gramEnd"/>
      <w:r w:rsidRPr="002974AD">
        <w:rPr>
          <w:rFonts w:hint="eastAsia"/>
          <w:color w:val="333333"/>
          <w:sz w:val="28"/>
          <w:szCs w:val="28"/>
          <w:bdr w:val="none" w:sz="0" w:space="0" w:color="auto" w:frame="1"/>
        </w:rPr>
        <w:t>)承包方应当在工程竣工验收合格后的约定期限内提交竣工结算文件。</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bdr w:val="none" w:sz="0" w:space="0" w:color="auto" w:frame="1"/>
        </w:rPr>
        <w:t>(二)发包方应当在收到竣工结算文件后的约定期限内予以答复。逾期未答复的，竣工结算文件视为已被认可。</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bdr w:val="none" w:sz="0" w:space="0" w:color="auto" w:frame="1"/>
        </w:rPr>
        <w:t>(三)发包方对竣工结算文件有异议的，应当在答复期内向承包方提出，并可以在提出之日起的约定期限内与承包方协商。</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bdr w:val="none" w:sz="0" w:space="0" w:color="auto" w:frame="1"/>
        </w:rPr>
        <w:t>(四)发包方在协商期内未与承包方协商或者经协商未能与承包方达成协议的，应当委托工程造价咨询单位进行竣工结算审核。</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bdr w:val="none" w:sz="0" w:space="0" w:color="auto" w:frame="1"/>
        </w:rPr>
        <w:lastRenderedPageBreak/>
        <w:t>(五)发包方应当在协商期满后的约定期限内向承包方提出工程造价咨询单位出具的竣工结算审核意见。</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proofErr w:type="gramStart"/>
      <w:r w:rsidRPr="002974AD">
        <w:rPr>
          <w:rFonts w:hint="eastAsia"/>
          <w:color w:val="333333"/>
          <w:sz w:val="28"/>
          <w:szCs w:val="28"/>
        </w:rPr>
        <w:t>发承包</w:t>
      </w:r>
      <w:proofErr w:type="gramEnd"/>
      <w:r w:rsidRPr="002974AD">
        <w:rPr>
          <w:rFonts w:hint="eastAsia"/>
          <w:color w:val="333333"/>
          <w:sz w:val="28"/>
          <w:szCs w:val="28"/>
        </w:rPr>
        <w:t>双方在合同中对上述事项的期限没有明确约定的，可认为其约定期限均为</w:t>
      </w:r>
      <w:r w:rsidRPr="002974AD">
        <w:rPr>
          <w:rFonts w:hint="eastAsia"/>
          <w:color w:val="333333"/>
          <w:sz w:val="28"/>
          <w:szCs w:val="28"/>
          <w:bdr w:val="none" w:sz="0" w:space="0" w:color="auto" w:frame="1"/>
        </w:rPr>
        <w:t>28日。</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proofErr w:type="gramStart"/>
      <w:r w:rsidRPr="002974AD">
        <w:rPr>
          <w:rFonts w:hint="eastAsia"/>
          <w:color w:val="333333"/>
          <w:sz w:val="28"/>
          <w:szCs w:val="28"/>
        </w:rPr>
        <w:t>发承包</w:t>
      </w:r>
      <w:proofErr w:type="gramEnd"/>
      <w:r w:rsidRPr="002974AD">
        <w:rPr>
          <w:rFonts w:hint="eastAsia"/>
          <w:color w:val="333333"/>
          <w:sz w:val="28"/>
          <w:szCs w:val="28"/>
        </w:rPr>
        <w:t>双方对工程造价咨询单位出具的竣工结算审核意见仍有异议的，在接到该审核意见后一个月内可以向县级以上地方人民政府建设行政主管部门申请调解，调解不成的，可以依法申请仲裁或者向人民法院提起诉讼。</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Fonts w:hint="eastAsia"/>
          <w:color w:val="333333"/>
          <w:sz w:val="28"/>
          <w:szCs w:val="28"/>
        </w:rPr>
        <w:t>工程竣工结算文件经发包方与承包方确认即应当作为工程决算的依据。</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第十七条　</w:t>
      </w:r>
      <w:r w:rsidRPr="002974AD">
        <w:rPr>
          <w:rFonts w:hint="eastAsia"/>
          <w:color w:val="333333"/>
          <w:sz w:val="28"/>
          <w:szCs w:val="28"/>
        </w:rPr>
        <w:t>招标标底、投标报价、工程结算审核和工程造价鉴定文件应当由造价工程师签字，并加盖造价工程师执业专用章。</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第十八条　</w:t>
      </w:r>
      <w:r w:rsidRPr="002974AD">
        <w:rPr>
          <w:rFonts w:hint="eastAsia"/>
          <w:color w:val="333333"/>
          <w:sz w:val="28"/>
          <w:szCs w:val="28"/>
        </w:rPr>
        <w:t>县级以上地方人民政府建设行政主管部门应当加强对建筑工程</w:t>
      </w:r>
      <w:proofErr w:type="gramStart"/>
      <w:r w:rsidRPr="002974AD">
        <w:rPr>
          <w:rFonts w:hint="eastAsia"/>
          <w:color w:val="333333"/>
          <w:sz w:val="28"/>
          <w:szCs w:val="28"/>
        </w:rPr>
        <w:t>发承包</w:t>
      </w:r>
      <w:proofErr w:type="gramEnd"/>
      <w:r w:rsidRPr="002974AD">
        <w:rPr>
          <w:rFonts w:hint="eastAsia"/>
          <w:color w:val="333333"/>
          <w:sz w:val="28"/>
          <w:szCs w:val="28"/>
        </w:rPr>
        <w:t>计价活动的监督检查。</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第十九条　</w:t>
      </w:r>
      <w:r w:rsidRPr="002974AD">
        <w:rPr>
          <w:rFonts w:hint="eastAsia"/>
          <w:color w:val="333333"/>
          <w:sz w:val="28"/>
          <w:szCs w:val="28"/>
        </w:rPr>
        <w:t>造价工程师在招标标底或者投标报价编制、工程结算审核和工程造价鉴定中，有意抬高、压低价格，情节严重的，由造价工程师注册管理机构注销其执业资格。</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第二十条　</w:t>
      </w:r>
      <w:r w:rsidRPr="002974AD">
        <w:rPr>
          <w:rFonts w:hint="eastAsia"/>
          <w:color w:val="333333"/>
          <w:sz w:val="28"/>
          <w:szCs w:val="28"/>
        </w:rPr>
        <w:t>工程造价咨询单位在建筑工程计价活动中有意抬高、压低价格或者提供虚假报告的，县级以上地方人民政府建设行政主管部门责令改正，并可处以一万元以上三万元以下的罚款；情节严重的，由发证机关注销工程造价咨询单位资质证书。</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lastRenderedPageBreak/>
        <w:t xml:space="preserve">第二十一条　</w:t>
      </w:r>
      <w:r w:rsidRPr="002974AD">
        <w:rPr>
          <w:rFonts w:hint="eastAsia"/>
          <w:color w:val="333333"/>
          <w:sz w:val="28"/>
          <w:szCs w:val="28"/>
        </w:rPr>
        <w:t>国家机关工作人员在建筑工程计价监督管理工作中，玩忽职守、徇私舞弊、滥用职权的，由有关机关给予行政处分；构成犯罪的，依法追究刑事责任。</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第二十二条　</w:t>
      </w:r>
      <w:r w:rsidRPr="002974AD">
        <w:rPr>
          <w:rFonts w:hint="eastAsia"/>
          <w:color w:val="333333"/>
          <w:sz w:val="28"/>
          <w:szCs w:val="28"/>
        </w:rPr>
        <w:t>建筑工程以外的工程施工发包与承包计价管理可以参照本办法执行。</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第二十三条　</w:t>
      </w:r>
      <w:r w:rsidRPr="002974AD">
        <w:rPr>
          <w:rFonts w:hint="eastAsia"/>
          <w:color w:val="333333"/>
          <w:sz w:val="28"/>
          <w:szCs w:val="28"/>
        </w:rPr>
        <w:t>本办法由国务院建设行政主管部门负责解释。</w:t>
      </w:r>
    </w:p>
    <w:p w:rsidR="002974AD" w:rsidRPr="002974AD" w:rsidRDefault="002974AD" w:rsidP="002974AD">
      <w:pPr>
        <w:pStyle w:val="a3"/>
        <w:shd w:val="clear" w:color="auto" w:fill="FFFFFF"/>
        <w:spacing w:before="0" w:beforeAutospacing="0" w:after="0" w:afterAutospacing="0"/>
        <w:ind w:firstLine="480"/>
        <w:jc w:val="both"/>
        <w:rPr>
          <w:rFonts w:hint="eastAsia"/>
          <w:color w:val="333333"/>
          <w:sz w:val="28"/>
          <w:szCs w:val="28"/>
        </w:rPr>
      </w:pPr>
      <w:r w:rsidRPr="002974AD">
        <w:rPr>
          <w:rStyle w:val="a4"/>
          <w:rFonts w:hint="eastAsia"/>
          <w:color w:val="333333"/>
          <w:sz w:val="28"/>
          <w:szCs w:val="28"/>
          <w:bdr w:val="none" w:sz="0" w:space="0" w:color="auto" w:frame="1"/>
        </w:rPr>
        <w:t xml:space="preserve">第二十四条　</w:t>
      </w:r>
      <w:r w:rsidRPr="002974AD">
        <w:rPr>
          <w:rFonts w:hint="eastAsia"/>
          <w:color w:val="333333"/>
          <w:sz w:val="28"/>
          <w:szCs w:val="28"/>
        </w:rPr>
        <w:t>本办法自</w:t>
      </w:r>
      <w:r w:rsidRPr="002974AD">
        <w:rPr>
          <w:rFonts w:hint="eastAsia"/>
          <w:color w:val="333333"/>
          <w:sz w:val="28"/>
          <w:szCs w:val="28"/>
          <w:bdr w:val="none" w:sz="0" w:space="0" w:color="auto" w:frame="1"/>
        </w:rPr>
        <w:t>2001年12月1日起施行。</w:t>
      </w:r>
    </w:p>
    <w:p w:rsidR="00510D74" w:rsidRPr="002974AD" w:rsidRDefault="00510D74">
      <w:pPr>
        <w:rPr>
          <w:rFonts w:ascii="宋体" w:eastAsia="宋体" w:hAnsi="宋体"/>
          <w:sz w:val="28"/>
          <w:szCs w:val="28"/>
        </w:rPr>
      </w:pPr>
    </w:p>
    <w:sectPr w:rsidR="00510D74" w:rsidRPr="00297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AD"/>
    <w:rsid w:val="002974AD"/>
    <w:rsid w:val="00510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EDDD"/>
  <w15:chartTrackingRefBased/>
  <w15:docId w15:val="{9BE5E4BA-7100-4670-AB9C-FE30C91E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74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7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359</Words>
  <Characters>2052</Characters>
  <Application>Microsoft Office Word</Application>
  <DocSecurity>0</DocSecurity>
  <Lines>17</Lines>
  <Paragraphs>4</Paragraphs>
  <ScaleCrop>false</ScaleCrop>
  <Company>Microsoft</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2023-08-04T02:17:00Z</dcterms:created>
  <dcterms:modified xsi:type="dcterms:W3CDTF">2023-08-04T02:19:00Z</dcterms:modified>
</cp:coreProperties>
</file>