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F2" w:rsidRPr="008546F2" w:rsidRDefault="008546F2" w:rsidP="008546F2">
      <w:pPr>
        <w:jc w:val="center"/>
        <w:rPr>
          <w:rFonts w:ascii="仿宋_GB2312" w:eastAsia="仿宋_GB2312" w:hAnsi="仿宋_GB2312" w:cs="仿宋_GB2312"/>
          <w:b/>
          <w:sz w:val="28"/>
          <w:szCs w:val="28"/>
        </w:rPr>
      </w:pPr>
      <w:r w:rsidRPr="008546F2">
        <w:rPr>
          <w:rFonts w:ascii="微软雅黑" w:hAnsi="微软雅黑"/>
          <w:b/>
          <w:kern w:val="36"/>
          <w:sz w:val="42"/>
          <w:szCs w:val="42"/>
        </w:rPr>
        <w:t>市住建局关于公布行政规范性文件清理结果的通知</w:t>
      </w:r>
    </w:p>
    <w:p w:rsidR="008546F2" w:rsidRPr="008546F2" w:rsidRDefault="008546F2" w:rsidP="008546F2">
      <w:pPr>
        <w:jc w:val="center"/>
        <w:rPr>
          <w:rFonts w:ascii="宋体" w:hAnsi="宋体" w:cs="仿宋_GB2312"/>
          <w:sz w:val="28"/>
          <w:szCs w:val="28"/>
        </w:rPr>
      </w:pPr>
      <w:r w:rsidRPr="008546F2">
        <w:rPr>
          <w:rFonts w:ascii="宋体" w:hAnsi="宋体" w:cs="仿宋_GB2312" w:hint="eastAsia"/>
          <w:sz w:val="28"/>
          <w:szCs w:val="28"/>
        </w:rPr>
        <w:t>黄</w:t>
      </w:r>
      <w:r w:rsidRPr="008546F2">
        <w:rPr>
          <w:rFonts w:ascii="宋体" w:hAnsi="宋体" w:cs="仿宋_GB2312"/>
          <w:sz w:val="28"/>
          <w:szCs w:val="28"/>
        </w:rPr>
        <w:t>建发</w:t>
      </w:r>
      <w:r w:rsidRPr="008546F2">
        <w:rPr>
          <w:rFonts w:ascii="宋体" w:hAnsi="宋体" w:cs="仿宋_GB2312" w:hint="eastAsia"/>
          <w:sz w:val="28"/>
          <w:szCs w:val="28"/>
        </w:rPr>
        <w:t>[</w:t>
      </w:r>
      <w:r w:rsidRPr="008546F2">
        <w:rPr>
          <w:rFonts w:ascii="宋体" w:hAnsi="宋体" w:cs="仿宋_GB2312"/>
          <w:sz w:val="28"/>
          <w:szCs w:val="28"/>
        </w:rPr>
        <w:t>2019</w:t>
      </w:r>
      <w:r w:rsidRPr="008546F2">
        <w:rPr>
          <w:rFonts w:ascii="宋体" w:hAnsi="宋体" w:cs="仿宋_GB2312" w:hint="eastAsia"/>
          <w:sz w:val="28"/>
          <w:szCs w:val="28"/>
        </w:rPr>
        <w:t>]</w:t>
      </w:r>
      <w:r w:rsidRPr="008546F2">
        <w:rPr>
          <w:rFonts w:ascii="宋体" w:hAnsi="宋体" w:cs="仿宋_GB2312"/>
          <w:sz w:val="28"/>
          <w:szCs w:val="28"/>
        </w:rPr>
        <w:t>47</w:t>
      </w:r>
      <w:r w:rsidRPr="008546F2">
        <w:rPr>
          <w:rFonts w:ascii="宋体" w:hAnsi="宋体" w:cs="仿宋_GB2312" w:hint="eastAsia"/>
          <w:sz w:val="28"/>
          <w:szCs w:val="28"/>
        </w:rPr>
        <w:t>号</w:t>
      </w:r>
    </w:p>
    <w:p w:rsidR="008546F2" w:rsidRPr="008546F2" w:rsidRDefault="008546F2" w:rsidP="008546F2">
      <w:pPr>
        <w:widowControl/>
        <w:shd w:val="clear" w:color="auto" w:fill="FFFFFF"/>
        <w:spacing w:before="225" w:after="100" w:afterAutospacing="1" w:line="450" w:lineRule="atLeast"/>
        <w:jc w:val="left"/>
        <w:rPr>
          <w:rFonts w:ascii="宋体" w:hAnsi="宋体" w:cs="宋体"/>
          <w:kern w:val="0"/>
          <w:sz w:val="28"/>
          <w:szCs w:val="28"/>
        </w:rPr>
      </w:pPr>
      <w:r w:rsidRPr="008546F2">
        <w:rPr>
          <w:rFonts w:ascii="宋体" w:hAnsi="宋体" w:cs="宋体"/>
          <w:kern w:val="0"/>
          <w:sz w:val="28"/>
          <w:szCs w:val="28"/>
        </w:rPr>
        <w:t>机关各科室、局属各单位：</w:t>
      </w:r>
    </w:p>
    <w:p w:rsidR="008546F2" w:rsidRPr="008546F2" w:rsidRDefault="008546F2" w:rsidP="008546F2">
      <w:pPr>
        <w:widowControl/>
        <w:shd w:val="clear" w:color="auto" w:fill="FFFFFF"/>
        <w:spacing w:before="225" w:after="100" w:afterAutospacing="1" w:line="450" w:lineRule="atLeast"/>
        <w:jc w:val="left"/>
        <w:rPr>
          <w:rFonts w:ascii="宋体" w:hAnsi="宋体" w:cs="宋体"/>
          <w:kern w:val="0"/>
          <w:sz w:val="28"/>
          <w:szCs w:val="28"/>
        </w:rPr>
      </w:pPr>
      <w:r w:rsidRPr="008546F2">
        <w:rPr>
          <w:rFonts w:ascii="宋体" w:hAnsi="宋体" w:cs="宋体"/>
          <w:kern w:val="0"/>
          <w:sz w:val="28"/>
          <w:szCs w:val="28"/>
        </w:rPr>
        <w:t xml:space="preserve">　　为进一步加强行政规范性文件管理，确保全系统行政规范性文件的合法性、有效性，保障政令畅通，提高法治建设水平，根据《湖北省行政规范性文件管理办法》(省人民政府令379号)、《市人民政府办公室关于贯彻落实省政府规章和规范性文件清理结果的通知》(黄政办函[2019]15号)等文件精神，我局对2018年12月31日以前制发的规范性文件进行了全面清理，经研究，现将清理结果予以公布(详见附件)，继续有效规范性文件15件;废止规范性文件8件;失效规范性文件6件;需修订的规范性文件3件。</w:t>
      </w:r>
    </w:p>
    <w:p w:rsidR="008546F2" w:rsidRPr="008546F2" w:rsidRDefault="008546F2" w:rsidP="008546F2">
      <w:pPr>
        <w:widowControl/>
        <w:shd w:val="clear" w:color="auto" w:fill="FFFFFF"/>
        <w:spacing w:before="225" w:after="100" w:afterAutospacing="1" w:line="450" w:lineRule="atLeast"/>
        <w:jc w:val="left"/>
        <w:rPr>
          <w:rFonts w:ascii="宋体" w:hAnsi="宋体" w:cs="宋体"/>
          <w:kern w:val="0"/>
          <w:sz w:val="28"/>
          <w:szCs w:val="28"/>
        </w:rPr>
      </w:pPr>
      <w:r w:rsidRPr="008546F2">
        <w:rPr>
          <w:rFonts w:ascii="宋体" w:hAnsi="宋体" w:cs="宋体"/>
          <w:kern w:val="0"/>
          <w:sz w:val="28"/>
          <w:szCs w:val="28"/>
        </w:rPr>
        <w:t xml:space="preserve">　　2018年12月31日之前，由我局制发的规范性文件，除本通知宣布继续有效的，其他规范性文件自本通知发布之日起一律废止。我局于2019年1月1日之后制发的规范性文件，有效期按照规范性文件管理有关制度执行。同时，建立规范性文件清单制度，每2年集中清理一次并公布现行有效的规范性文件清单。</w:t>
      </w:r>
    </w:p>
    <w:p w:rsidR="008546F2" w:rsidRPr="008546F2" w:rsidRDefault="008546F2" w:rsidP="008546F2">
      <w:pPr>
        <w:widowControl/>
        <w:shd w:val="clear" w:color="auto" w:fill="FFFFFF"/>
        <w:spacing w:before="225" w:after="100" w:afterAutospacing="1" w:line="450" w:lineRule="atLeast"/>
        <w:jc w:val="left"/>
        <w:rPr>
          <w:rFonts w:ascii="宋体" w:hAnsi="宋体" w:cs="宋体"/>
          <w:kern w:val="0"/>
          <w:sz w:val="28"/>
          <w:szCs w:val="28"/>
        </w:rPr>
      </w:pPr>
      <w:r w:rsidRPr="008546F2">
        <w:rPr>
          <w:rFonts w:ascii="宋体" w:hAnsi="宋体" w:cs="宋体"/>
          <w:kern w:val="0"/>
          <w:sz w:val="28"/>
          <w:szCs w:val="28"/>
        </w:rPr>
        <w:lastRenderedPageBreak/>
        <w:t xml:space="preserve">　　规范性文件有效期为5年，标注“暂行”、“试行”的规范性文件有效期为2年。决定继续有效的规范性文件，自本通知发布之日起继续有效2年。但文件已设定有效期的，剩余有效期超过2年的，按照原设定有效期执行;剩余有效期不足2年的，自本通知公布之日起继续有效2年;设定有目标任务完成期限的，在目标任务完成期限内继续有效。在有效期内，如上位依据发生调整或被新文件所取代的，按上位依据或新文件执行。有效期满需继续实施的，按规范性文件管理有关规定办理。</w:t>
      </w:r>
    </w:p>
    <w:p w:rsidR="008546F2" w:rsidRPr="008546F2" w:rsidRDefault="008546F2" w:rsidP="008546F2">
      <w:pPr>
        <w:widowControl/>
        <w:shd w:val="clear" w:color="auto" w:fill="FFFFFF"/>
        <w:spacing w:before="225" w:after="100" w:afterAutospacing="1" w:line="450" w:lineRule="atLeast"/>
        <w:jc w:val="left"/>
        <w:rPr>
          <w:rFonts w:ascii="宋体" w:hAnsi="宋体" w:cs="宋体"/>
          <w:kern w:val="0"/>
          <w:sz w:val="28"/>
          <w:szCs w:val="28"/>
        </w:rPr>
      </w:pPr>
      <w:r w:rsidRPr="008546F2">
        <w:rPr>
          <w:rFonts w:ascii="宋体" w:hAnsi="宋体" w:cs="宋体"/>
          <w:kern w:val="0"/>
          <w:sz w:val="28"/>
          <w:szCs w:val="28"/>
        </w:rPr>
        <w:t xml:space="preserve">　　决定废止和失效的规范性文件，自本通知发布之日起废止或失效，不溯及既往，</w:t>
      </w:r>
      <w:r w:rsidRPr="00E748B0">
        <w:rPr>
          <w:rFonts w:ascii="宋体" w:hAnsi="宋体" w:cs="宋体"/>
          <w:color w:val="FF0000"/>
          <w:kern w:val="0"/>
          <w:sz w:val="28"/>
          <w:szCs w:val="28"/>
        </w:rPr>
        <w:t>但因解决历史遗留问题确需执行的，仍适用原来的政策规定</w:t>
      </w:r>
      <w:r w:rsidRPr="008546F2">
        <w:rPr>
          <w:rFonts w:ascii="宋体" w:hAnsi="宋体" w:cs="宋体"/>
          <w:kern w:val="0"/>
          <w:sz w:val="28"/>
          <w:szCs w:val="28"/>
        </w:rPr>
        <w:t>。</w:t>
      </w:r>
      <w:bookmarkStart w:id="0" w:name="_GoBack"/>
      <w:bookmarkEnd w:id="0"/>
    </w:p>
    <w:p w:rsidR="008546F2" w:rsidRPr="008546F2" w:rsidRDefault="008546F2" w:rsidP="008546F2">
      <w:pPr>
        <w:widowControl/>
        <w:shd w:val="clear" w:color="auto" w:fill="FFFFFF"/>
        <w:spacing w:before="225" w:after="100" w:afterAutospacing="1" w:line="450" w:lineRule="atLeast"/>
        <w:jc w:val="left"/>
        <w:rPr>
          <w:rFonts w:ascii="宋体" w:hAnsi="宋体" w:cs="宋体"/>
          <w:kern w:val="0"/>
          <w:sz w:val="28"/>
          <w:szCs w:val="28"/>
        </w:rPr>
      </w:pPr>
      <w:r w:rsidRPr="008546F2">
        <w:rPr>
          <w:rFonts w:ascii="宋体" w:hAnsi="宋体" w:cs="宋体"/>
          <w:kern w:val="0"/>
          <w:sz w:val="28"/>
          <w:szCs w:val="28"/>
        </w:rPr>
        <w:t xml:space="preserve">　　决定予以修订的规范性文件，应当于2019年12月31日之前，由相关业务科室结合工作实际组织起草修订，并按规范性文件制定程序办理。到期没有完成修订工作的，自动失效。修订期间，与上位依据不一致的条款按上位依据执行。</w:t>
      </w:r>
    </w:p>
    <w:p w:rsidR="008546F2" w:rsidRPr="008546F2" w:rsidRDefault="008546F2" w:rsidP="008546F2">
      <w:pPr>
        <w:widowControl/>
        <w:shd w:val="clear" w:color="auto" w:fill="FFFFFF"/>
        <w:spacing w:before="225" w:after="100" w:afterAutospacing="1" w:line="450" w:lineRule="atLeast"/>
        <w:jc w:val="left"/>
        <w:rPr>
          <w:rFonts w:ascii="宋体" w:hAnsi="宋体" w:cs="宋体"/>
          <w:kern w:val="0"/>
          <w:sz w:val="28"/>
          <w:szCs w:val="28"/>
        </w:rPr>
      </w:pPr>
      <w:r w:rsidRPr="008546F2">
        <w:rPr>
          <w:rFonts w:ascii="宋体" w:hAnsi="宋体" w:cs="宋体"/>
          <w:kern w:val="0"/>
          <w:sz w:val="28"/>
          <w:szCs w:val="28"/>
        </w:rPr>
        <w:t xml:space="preserve">　　本通知自印发之日起生效。　　</w:t>
      </w:r>
    </w:p>
    <w:p w:rsidR="008546F2" w:rsidRPr="008546F2" w:rsidRDefault="008546F2" w:rsidP="00C04C20">
      <w:pPr>
        <w:widowControl/>
        <w:shd w:val="clear" w:color="auto" w:fill="FFFFFF"/>
        <w:spacing w:before="225" w:after="100" w:afterAutospacing="1" w:line="450" w:lineRule="atLeast"/>
        <w:ind w:firstLineChars="2900" w:firstLine="8120"/>
        <w:jc w:val="left"/>
        <w:rPr>
          <w:rFonts w:ascii="宋体" w:hAnsi="宋体" w:cs="宋体"/>
          <w:kern w:val="0"/>
          <w:sz w:val="28"/>
          <w:szCs w:val="28"/>
        </w:rPr>
      </w:pPr>
      <w:r w:rsidRPr="008546F2">
        <w:rPr>
          <w:rFonts w:ascii="宋体" w:hAnsi="宋体" w:cs="宋体"/>
          <w:kern w:val="0"/>
          <w:sz w:val="28"/>
          <w:szCs w:val="28"/>
        </w:rPr>
        <w:t>黄冈市住房和城乡建设局</w:t>
      </w:r>
    </w:p>
    <w:p w:rsidR="008546F2" w:rsidRPr="00C04C20" w:rsidRDefault="008546F2" w:rsidP="00C04C20">
      <w:pPr>
        <w:widowControl/>
        <w:shd w:val="clear" w:color="auto" w:fill="FFFFFF"/>
        <w:spacing w:before="225" w:after="100" w:afterAutospacing="1" w:line="450" w:lineRule="atLeast"/>
        <w:ind w:firstLineChars="3000" w:firstLine="8400"/>
        <w:jc w:val="left"/>
        <w:rPr>
          <w:rFonts w:ascii="宋体" w:hAnsi="宋体" w:cs="宋体" w:hint="eastAsia"/>
          <w:kern w:val="0"/>
          <w:sz w:val="28"/>
          <w:szCs w:val="28"/>
        </w:rPr>
      </w:pPr>
      <w:r w:rsidRPr="008546F2">
        <w:rPr>
          <w:rFonts w:ascii="宋体" w:hAnsi="宋体" w:cs="宋体"/>
          <w:kern w:val="0"/>
          <w:sz w:val="28"/>
          <w:szCs w:val="28"/>
        </w:rPr>
        <w:t>2019年11月19日</w:t>
      </w:r>
    </w:p>
    <w:p w:rsidR="00602E6E" w:rsidRDefault="00602E6E" w:rsidP="00602E6E">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p>
    <w:p w:rsidR="00602E6E" w:rsidRDefault="00602E6E" w:rsidP="00602E6E">
      <w:pPr>
        <w:jc w:val="center"/>
        <w:rPr>
          <w:rFonts w:ascii="仿宋_GB2312" w:eastAsia="仿宋_GB2312" w:hAnsi="仿宋_GB2312" w:cs="仿宋_GB2312"/>
          <w:sz w:val="28"/>
          <w:szCs w:val="28"/>
        </w:rPr>
      </w:pPr>
      <w:r>
        <w:rPr>
          <w:rFonts w:ascii="黑体" w:eastAsia="黑体" w:hAnsi="黑体" w:cs="黑体" w:hint="eastAsia"/>
          <w:sz w:val="32"/>
          <w:szCs w:val="32"/>
        </w:rPr>
        <w:t>市住建局规范性文件清理目录</w:t>
      </w:r>
    </w:p>
    <w:tbl>
      <w:tblPr>
        <w:tblStyle w:val="a7"/>
        <w:tblpPr w:leftFromText="180" w:rightFromText="180" w:vertAnchor="text" w:horzAnchor="page" w:tblpX="1023" w:tblpY="540"/>
        <w:tblOverlap w:val="never"/>
        <w:tblW w:w="15276" w:type="dxa"/>
        <w:tblLayout w:type="fixed"/>
        <w:tblLook w:val="0000" w:firstRow="0" w:lastRow="0" w:firstColumn="0" w:lastColumn="0" w:noHBand="0" w:noVBand="0"/>
      </w:tblPr>
      <w:tblGrid>
        <w:gridCol w:w="817"/>
        <w:gridCol w:w="2835"/>
        <w:gridCol w:w="14"/>
        <w:gridCol w:w="8"/>
        <w:gridCol w:w="9844"/>
        <w:gridCol w:w="15"/>
        <w:gridCol w:w="1743"/>
      </w:tblGrid>
      <w:tr w:rsidR="00602E6E" w:rsidTr="00B45CD3">
        <w:tc>
          <w:tcPr>
            <w:tcW w:w="15276" w:type="dxa"/>
            <w:gridSpan w:val="7"/>
          </w:tcPr>
          <w:p w:rsidR="00602E6E" w:rsidRPr="00B45CD3" w:rsidRDefault="00602E6E" w:rsidP="00B45CD3">
            <w:pPr>
              <w:adjustRightInd w:val="0"/>
              <w:snapToGrid w:val="0"/>
              <w:spacing w:line="380" w:lineRule="exact"/>
              <w:jc w:val="center"/>
              <w:rPr>
                <w:rFonts w:ascii="宋体" w:hAnsi="宋体" w:cs="仿宋_GB2312"/>
                <w:b/>
                <w:sz w:val="28"/>
                <w:szCs w:val="28"/>
              </w:rPr>
            </w:pPr>
            <w:r w:rsidRPr="00CC6978">
              <w:rPr>
                <w:rFonts w:ascii="宋体" w:hAnsi="宋体" w:cs="仿宋_GB2312" w:hint="eastAsia"/>
                <w:b/>
                <w:color w:val="FF0000"/>
                <w:sz w:val="28"/>
                <w:szCs w:val="28"/>
              </w:rPr>
              <w:t>继续有效的文件</w:t>
            </w:r>
          </w:p>
        </w:tc>
      </w:tr>
      <w:tr w:rsidR="00602E6E" w:rsidRPr="00B45CD3" w:rsidTr="00B45CD3">
        <w:tc>
          <w:tcPr>
            <w:tcW w:w="817" w:type="dxa"/>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序号</w:t>
            </w:r>
          </w:p>
        </w:tc>
        <w:tc>
          <w:tcPr>
            <w:tcW w:w="2835" w:type="dxa"/>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文号</w:t>
            </w:r>
          </w:p>
        </w:tc>
        <w:tc>
          <w:tcPr>
            <w:tcW w:w="9866" w:type="dxa"/>
            <w:gridSpan w:val="3"/>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文件标题</w:t>
            </w:r>
          </w:p>
        </w:tc>
        <w:tc>
          <w:tcPr>
            <w:tcW w:w="1758" w:type="dxa"/>
            <w:gridSpan w:val="2"/>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印发时间</w:t>
            </w:r>
          </w:p>
        </w:tc>
      </w:tr>
      <w:tr w:rsidR="00602E6E" w:rsidRPr="00B45CD3" w:rsidTr="00B45CD3">
        <w:trPr>
          <w:trHeight w:val="350"/>
        </w:trPr>
        <w:tc>
          <w:tcPr>
            <w:tcW w:w="817"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1</w:t>
            </w:r>
          </w:p>
        </w:tc>
        <w:tc>
          <w:tcPr>
            <w:tcW w:w="2835"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黄建文[2011]1号文</w:t>
            </w:r>
          </w:p>
        </w:tc>
        <w:tc>
          <w:tcPr>
            <w:tcW w:w="9866" w:type="dxa"/>
            <w:gridSpan w:val="3"/>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市住建委关于进一步规范市区建筑市场管理工作的通知</w:t>
            </w:r>
          </w:p>
        </w:tc>
        <w:tc>
          <w:tcPr>
            <w:tcW w:w="1758" w:type="dxa"/>
            <w:gridSpan w:val="2"/>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2011.2.15</w:t>
            </w:r>
          </w:p>
        </w:tc>
      </w:tr>
      <w:tr w:rsidR="00602E6E" w:rsidRPr="00B45CD3" w:rsidTr="00B45CD3">
        <w:trPr>
          <w:trHeight w:val="350"/>
        </w:trPr>
        <w:tc>
          <w:tcPr>
            <w:tcW w:w="817"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2</w:t>
            </w:r>
          </w:p>
        </w:tc>
        <w:tc>
          <w:tcPr>
            <w:tcW w:w="2835"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黄建文[2014]98号</w:t>
            </w:r>
          </w:p>
        </w:tc>
        <w:tc>
          <w:tcPr>
            <w:tcW w:w="9866" w:type="dxa"/>
            <w:gridSpan w:val="3"/>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市住建委关于贯彻落实工程质量终身责任承诺制度的通知</w:t>
            </w:r>
          </w:p>
        </w:tc>
        <w:tc>
          <w:tcPr>
            <w:tcW w:w="1758" w:type="dxa"/>
            <w:gridSpan w:val="2"/>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2014.10.8</w:t>
            </w:r>
          </w:p>
        </w:tc>
      </w:tr>
      <w:tr w:rsidR="00602E6E" w:rsidRPr="00B45CD3" w:rsidTr="00B45CD3">
        <w:trPr>
          <w:trHeight w:val="350"/>
        </w:trPr>
        <w:tc>
          <w:tcPr>
            <w:tcW w:w="817"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3</w:t>
            </w:r>
          </w:p>
        </w:tc>
        <w:tc>
          <w:tcPr>
            <w:tcW w:w="2835"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黄建文[2014]99号</w:t>
            </w:r>
          </w:p>
        </w:tc>
        <w:tc>
          <w:tcPr>
            <w:tcW w:w="9866" w:type="dxa"/>
            <w:gridSpan w:val="3"/>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市住建委关于严格执行工程永久性质量责任标牌制度的通知</w:t>
            </w:r>
          </w:p>
        </w:tc>
        <w:tc>
          <w:tcPr>
            <w:tcW w:w="1758" w:type="dxa"/>
            <w:gridSpan w:val="2"/>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2014.10.10</w:t>
            </w:r>
          </w:p>
        </w:tc>
      </w:tr>
      <w:tr w:rsidR="00602E6E" w:rsidRPr="00B45CD3" w:rsidTr="00B45CD3">
        <w:trPr>
          <w:trHeight w:val="350"/>
        </w:trPr>
        <w:tc>
          <w:tcPr>
            <w:tcW w:w="817"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4</w:t>
            </w:r>
          </w:p>
        </w:tc>
        <w:tc>
          <w:tcPr>
            <w:tcW w:w="2835"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黄建文[2015]78号</w:t>
            </w:r>
          </w:p>
        </w:tc>
        <w:tc>
          <w:tcPr>
            <w:tcW w:w="9866" w:type="dxa"/>
            <w:gridSpan w:val="3"/>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市住建委关于印发《黄冈市建筑业企业资质换证暨建筑市场监管与诚信一体化平台工作实施方案》的通知</w:t>
            </w:r>
          </w:p>
        </w:tc>
        <w:tc>
          <w:tcPr>
            <w:tcW w:w="1758" w:type="dxa"/>
            <w:gridSpan w:val="2"/>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2015.6.23</w:t>
            </w:r>
          </w:p>
        </w:tc>
      </w:tr>
      <w:tr w:rsidR="00602E6E" w:rsidRPr="00B45CD3" w:rsidTr="00B45CD3">
        <w:trPr>
          <w:trHeight w:val="350"/>
        </w:trPr>
        <w:tc>
          <w:tcPr>
            <w:tcW w:w="817"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5</w:t>
            </w:r>
          </w:p>
        </w:tc>
        <w:tc>
          <w:tcPr>
            <w:tcW w:w="2835"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黄建文[2015]88号</w:t>
            </w:r>
          </w:p>
        </w:tc>
        <w:tc>
          <w:tcPr>
            <w:tcW w:w="9866" w:type="dxa"/>
            <w:gridSpan w:val="3"/>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市住建局关于进一步推进建筑起重机械“一体化”管理工作的通知</w:t>
            </w:r>
          </w:p>
        </w:tc>
        <w:tc>
          <w:tcPr>
            <w:tcW w:w="1758" w:type="dxa"/>
            <w:gridSpan w:val="2"/>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2015.7.16</w:t>
            </w:r>
          </w:p>
        </w:tc>
      </w:tr>
      <w:tr w:rsidR="00602E6E" w:rsidRPr="00B45CD3" w:rsidTr="00B45CD3">
        <w:trPr>
          <w:trHeight w:val="350"/>
        </w:trPr>
        <w:tc>
          <w:tcPr>
            <w:tcW w:w="817"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6</w:t>
            </w:r>
          </w:p>
        </w:tc>
        <w:tc>
          <w:tcPr>
            <w:tcW w:w="2835"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黄建文[2015]126号</w:t>
            </w:r>
          </w:p>
        </w:tc>
        <w:tc>
          <w:tcPr>
            <w:tcW w:w="9866" w:type="dxa"/>
            <w:gridSpan w:val="3"/>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关于认真落实《市住建委关于进一步规范市区建筑市场管理工作的通知》的通知</w:t>
            </w:r>
          </w:p>
        </w:tc>
        <w:tc>
          <w:tcPr>
            <w:tcW w:w="1758" w:type="dxa"/>
            <w:gridSpan w:val="2"/>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2015.12.9</w:t>
            </w:r>
          </w:p>
        </w:tc>
      </w:tr>
      <w:tr w:rsidR="00602E6E" w:rsidRPr="00B45CD3" w:rsidTr="00B45CD3">
        <w:trPr>
          <w:trHeight w:val="350"/>
        </w:trPr>
        <w:tc>
          <w:tcPr>
            <w:tcW w:w="817"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7</w:t>
            </w:r>
          </w:p>
        </w:tc>
        <w:tc>
          <w:tcPr>
            <w:tcW w:w="2835" w:type="dxa"/>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黄建文[2017]44号</w:t>
            </w:r>
          </w:p>
        </w:tc>
        <w:tc>
          <w:tcPr>
            <w:tcW w:w="9866" w:type="dxa"/>
            <w:gridSpan w:val="3"/>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市住建委关于印发《黄冈市工程质量安全提升行动方案》的通知</w:t>
            </w:r>
          </w:p>
        </w:tc>
        <w:tc>
          <w:tcPr>
            <w:tcW w:w="1758" w:type="dxa"/>
            <w:gridSpan w:val="2"/>
          </w:tcPr>
          <w:p w:rsidR="00602E6E" w:rsidRPr="00B45CD3" w:rsidRDefault="00602E6E" w:rsidP="00B45CD3">
            <w:pPr>
              <w:jc w:val="left"/>
              <w:rPr>
                <w:rFonts w:ascii="宋体" w:hAnsi="宋体" w:cs="仿宋_GB2312"/>
                <w:sz w:val="28"/>
                <w:szCs w:val="28"/>
              </w:rPr>
            </w:pPr>
            <w:r w:rsidRPr="00B45CD3">
              <w:rPr>
                <w:rFonts w:ascii="宋体" w:hAnsi="宋体" w:hint="eastAsia"/>
                <w:sz w:val="28"/>
                <w:szCs w:val="28"/>
              </w:rPr>
              <w:t>2017.4.17</w:t>
            </w:r>
          </w:p>
        </w:tc>
      </w:tr>
      <w:tr w:rsidR="00602E6E" w:rsidRPr="00B45CD3" w:rsidTr="00B45CD3">
        <w:trPr>
          <w:trHeight w:val="350"/>
        </w:trPr>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8</w:t>
            </w:r>
          </w:p>
        </w:tc>
        <w:tc>
          <w:tcPr>
            <w:tcW w:w="2835"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黄建函[2018]37号</w:t>
            </w:r>
          </w:p>
        </w:tc>
        <w:tc>
          <w:tcPr>
            <w:tcW w:w="9866"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关于贯彻执行《湖北省房屋建筑与装饰工程消耗量定额及全费用基价表》等8</w:t>
            </w:r>
            <w:r w:rsidRPr="00B45CD3">
              <w:rPr>
                <w:rFonts w:ascii="宋体" w:hAnsi="宋体" w:hint="eastAsia"/>
                <w:sz w:val="28"/>
                <w:szCs w:val="28"/>
              </w:rPr>
              <w:lastRenderedPageBreak/>
              <w:t>项定额的通知</w:t>
            </w:r>
          </w:p>
        </w:tc>
        <w:tc>
          <w:tcPr>
            <w:tcW w:w="1758"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lastRenderedPageBreak/>
              <w:t>2018.3.29</w:t>
            </w:r>
          </w:p>
        </w:tc>
      </w:tr>
      <w:tr w:rsidR="00602E6E" w:rsidRPr="00B45CD3" w:rsidTr="00B45CD3">
        <w:trPr>
          <w:trHeight w:val="323"/>
        </w:trPr>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9</w:t>
            </w:r>
          </w:p>
        </w:tc>
        <w:tc>
          <w:tcPr>
            <w:tcW w:w="2835"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黄建函[2018]99号</w:t>
            </w:r>
          </w:p>
        </w:tc>
        <w:tc>
          <w:tcPr>
            <w:tcW w:w="9866"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关于贯彻执行《湖北省城市园林绿化养护消耗量定额及全费用基价表》等两项定额和指标的通知</w:t>
            </w:r>
          </w:p>
        </w:tc>
        <w:tc>
          <w:tcPr>
            <w:tcW w:w="1758"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2018.6.15</w:t>
            </w:r>
          </w:p>
        </w:tc>
      </w:tr>
      <w:tr w:rsidR="00602E6E" w:rsidRPr="00B45CD3" w:rsidTr="00B45CD3">
        <w:trPr>
          <w:trHeight w:val="350"/>
        </w:trPr>
        <w:tc>
          <w:tcPr>
            <w:tcW w:w="817" w:type="dxa"/>
            <w:vAlign w:val="center"/>
          </w:tcPr>
          <w:p w:rsidR="00602E6E" w:rsidRPr="00B45CD3" w:rsidRDefault="00602E6E" w:rsidP="00B45CD3">
            <w:pPr>
              <w:adjustRightInd w:val="0"/>
              <w:snapToGrid w:val="0"/>
              <w:jc w:val="left"/>
              <w:rPr>
                <w:rFonts w:ascii="宋体" w:hAnsi="宋体"/>
                <w:sz w:val="28"/>
                <w:szCs w:val="28"/>
              </w:rPr>
            </w:pPr>
            <w:r w:rsidRPr="00B45CD3">
              <w:rPr>
                <w:rFonts w:ascii="宋体" w:hAnsi="宋体" w:hint="eastAsia"/>
                <w:sz w:val="28"/>
                <w:szCs w:val="28"/>
              </w:rPr>
              <w:t>10</w:t>
            </w:r>
          </w:p>
        </w:tc>
        <w:tc>
          <w:tcPr>
            <w:tcW w:w="2835" w:type="dxa"/>
            <w:vAlign w:val="center"/>
          </w:tcPr>
          <w:p w:rsidR="00602E6E" w:rsidRPr="00B45CD3" w:rsidRDefault="00602E6E" w:rsidP="00B45CD3">
            <w:pPr>
              <w:adjustRightInd w:val="0"/>
              <w:snapToGrid w:val="0"/>
              <w:jc w:val="left"/>
              <w:rPr>
                <w:rFonts w:ascii="宋体" w:hAnsi="宋体"/>
                <w:sz w:val="28"/>
                <w:szCs w:val="28"/>
              </w:rPr>
            </w:pPr>
            <w:r w:rsidRPr="00B45CD3">
              <w:rPr>
                <w:rFonts w:ascii="宋体" w:hAnsi="宋体" w:hint="eastAsia"/>
                <w:sz w:val="28"/>
                <w:szCs w:val="28"/>
              </w:rPr>
              <w:t>黄建函[2018]212号</w:t>
            </w:r>
          </w:p>
        </w:tc>
        <w:tc>
          <w:tcPr>
            <w:tcW w:w="9866" w:type="dxa"/>
            <w:gridSpan w:val="3"/>
            <w:vAlign w:val="center"/>
          </w:tcPr>
          <w:p w:rsidR="00602E6E" w:rsidRPr="00B45CD3" w:rsidRDefault="00602E6E" w:rsidP="00B45CD3">
            <w:pPr>
              <w:adjustRightInd w:val="0"/>
              <w:snapToGrid w:val="0"/>
              <w:jc w:val="left"/>
              <w:rPr>
                <w:rFonts w:ascii="宋体" w:hAnsi="宋体"/>
                <w:sz w:val="28"/>
                <w:szCs w:val="28"/>
              </w:rPr>
            </w:pPr>
            <w:r w:rsidRPr="00B45CD3">
              <w:rPr>
                <w:rFonts w:ascii="宋体" w:hAnsi="宋体" w:hint="eastAsia"/>
                <w:sz w:val="28"/>
                <w:szCs w:val="28"/>
              </w:rPr>
              <w:t>关于贯彻执行《湖北省绿色建筑工程消耗量定额及全费用基价表》、《湖北省城市地下综合管廊工程消耗量定额及全费用基价表》的通知</w:t>
            </w:r>
          </w:p>
        </w:tc>
        <w:tc>
          <w:tcPr>
            <w:tcW w:w="1758" w:type="dxa"/>
            <w:gridSpan w:val="2"/>
            <w:vAlign w:val="center"/>
          </w:tcPr>
          <w:p w:rsidR="00602E6E" w:rsidRPr="00B45CD3" w:rsidRDefault="00602E6E" w:rsidP="00B45CD3">
            <w:pPr>
              <w:adjustRightInd w:val="0"/>
              <w:snapToGrid w:val="0"/>
              <w:jc w:val="left"/>
              <w:rPr>
                <w:rFonts w:ascii="宋体" w:hAnsi="宋体"/>
                <w:sz w:val="28"/>
                <w:szCs w:val="28"/>
              </w:rPr>
            </w:pPr>
            <w:r w:rsidRPr="00B45CD3">
              <w:rPr>
                <w:rFonts w:ascii="宋体" w:hAnsi="宋体" w:hint="eastAsia"/>
                <w:sz w:val="28"/>
                <w:szCs w:val="28"/>
              </w:rPr>
              <w:t>2018.11.15</w:t>
            </w:r>
          </w:p>
        </w:tc>
      </w:tr>
      <w:tr w:rsidR="00602E6E" w:rsidRPr="00B45CD3" w:rsidTr="00B45CD3">
        <w:trPr>
          <w:trHeight w:val="90"/>
        </w:trPr>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11</w:t>
            </w:r>
          </w:p>
        </w:tc>
        <w:tc>
          <w:tcPr>
            <w:tcW w:w="2835"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黄建文[2014]28号</w:t>
            </w:r>
          </w:p>
        </w:tc>
        <w:tc>
          <w:tcPr>
            <w:tcW w:w="9866" w:type="dxa"/>
            <w:gridSpan w:val="3"/>
          </w:tcPr>
          <w:p w:rsidR="00602E6E" w:rsidRPr="00B45CD3" w:rsidRDefault="00602E6E" w:rsidP="00B45CD3">
            <w:pPr>
              <w:jc w:val="left"/>
              <w:rPr>
                <w:rFonts w:ascii="宋体" w:hAnsi="宋体"/>
                <w:sz w:val="28"/>
                <w:szCs w:val="28"/>
              </w:rPr>
            </w:pPr>
            <w:r w:rsidRPr="00B45CD3">
              <w:rPr>
                <w:rFonts w:ascii="宋体" w:hAnsi="宋体" w:hint="eastAsia"/>
                <w:sz w:val="28"/>
                <w:szCs w:val="28"/>
              </w:rPr>
              <w:t>关于进一步加快我市太阳能热水系统推广应用工作的若干规定</w:t>
            </w:r>
          </w:p>
        </w:tc>
        <w:tc>
          <w:tcPr>
            <w:tcW w:w="1758" w:type="dxa"/>
            <w:gridSpan w:val="2"/>
          </w:tcPr>
          <w:p w:rsidR="00602E6E" w:rsidRPr="00B45CD3" w:rsidRDefault="00602E6E" w:rsidP="00B45CD3">
            <w:pPr>
              <w:jc w:val="left"/>
              <w:rPr>
                <w:rFonts w:ascii="宋体" w:hAnsi="宋体"/>
                <w:sz w:val="28"/>
                <w:szCs w:val="28"/>
              </w:rPr>
            </w:pPr>
            <w:r w:rsidRPr="00B45CD3">
              <w:rPr>
                <w:rFonts w:ascii="宋体" w:hAnsi="宋体" w:hint="eastAsia"/>
                <w:sz w:val="28"/>
                <w:szCs w:val="28"/>
              </w:rPr>
              <w:t>2014.3.3</w:t>
            </w:r>
          </w:p>
        </w:tc>
      </w:tr>
      <w:tr w:rsidR="00602E6E" w:rsidRPr="00B45CD3" w:rsidTr="00B45CD3">
        <w:trPr>
          <w:trHeight w:val="350"/>
        </w:trPr>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12</w:t>
            </w:r>
          </w:p>
        </w:tc>
        <w:tc>
          <w:tcPr>
            <w:tcW w:w="2835"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黄建文[2017]69号</w:t>
            </w:r>
          </w:p>
        </w:tc>
        <w:tc>
          <w:tcPr>
            <w:tcW w:w="9866" w:type="dxa"/>
            <w:gridSpan w:val="3"/>
          </w:tcPr>
          <w:p w:rsidR="00602E6E" w:rsidRPr="00B45CD3" w:rsidRDefault="00602E6E" w:rsidP="00B45CD3">
            <w:pPr>
              <w:jc w:val="left"/>
              <w:rPr>
                <w:rFonts w:ascii="宋体" w:hAnsi="宋体"/>
                <w:sz w:val="28"/>
                <w:szCs w:val="28"/>
              </w:rPr>
            </w:pPr>
            <w:r w:rsidRPr="00B45CD3">
              <w:rPr>
                <w:rFonts w:ascii="宋体" w:hAnsi="宋体" w:hint="eastAsia"/>
                <w:sz w:val="28"/>
                <w:szCs w:val="28"/>
              </w:rPr>
              <w:t>黄冈市预拌砂浆应用管理办法（试行）</w:t>
            </w:r>
          </w:p>
        </w:tc>
        <w:tc>
          <w:tcPr>
            <w:tcW w:w="1758" w:type="dxa"/>
            <w:gridSpan w:val="2"/>
          </w:tcPr>
          <w:p w:rsidR="00602E6E" w:rsidRPr="00B45CD3" w:rsidRDefault="00602E6E" w:rsidP="00B45CD3">
            <w:pPr>
              <w:jc w:val="left"/>
              <w:rPr>
                <w:rFonts w:ascii="宋体" w:hAnsi="宋体"/>
                <w:sz w:val="28"/>
                <w:szCs w:val="28"/>
              </w:rPr>
            </w:pPr>
            <w:r w:rsidRPr="00B45CD3">
              <w:rPr>
                <w:rFonts w:ascii="宋体" w:hAnsi="宋体" w:hint="eastAsia"/>
                <w:sz w:val="28"/>
                <w:szCs w:val="28"/>
              </w:rPr>
              <w:t>2017.8.31</w:t>
            </w:r>
          </w:p>
        </w:tc>
      </w:tr>
      <w:tr w:rsidR="00602E6E" w:rsidRPr="00B45CD3" w:rsidTr="00B45CD3">
        <w:trPr>
          <w:trHeight w:val="350"/>
        </w:trPr>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13</w:t>
            </w:r>
          </w:p>
        </w:tc>
        <w:tc>
          <w:tcPr>
            <w:tcW w:w="2835"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黄房文〔2013〕28号</w:t>
            </w:r>
          </w:p>
        </w:tc>
        <w:tc>
          <w:tcPr>
            <w:tcW w:w="9866"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市房管局关于在市区推行前期物业招投标的通知</w:t>
            </w:r>
          </w:p>
        </w:tc>
        <w:tc>
          <w:tcPr>
            <w:tcW w:w="1758"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2013.9.26</w:t>
            </w:r>
          </w:p>
        </w:tc>
      </w:tr>
      <w:tr w:rsidR="00602E6E" w:rsidRPr="00B45CD3" w:rsidTr="00B45CD3">
        <w:trPr>
          <w:trHeight w:val="350"/>
        </w:trPr>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14</w:t>
            </w:r>
          </w:p>
        </w:tc>
        <w:tc>
          <w:tcPr>
            <w:tcW w:w="2835"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黄房文〔2016〕5号</w:t>
            </w:r>
          </w:p>
        </w:tc>
        <w:tc>
          <w:tcPr>
            <w:tcW w:w="9866"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市房管局关于印发《黄冈市区国有土地上房屋征收与补偿相关参考标准》的通知</w:t>
            </w:r>
          </w:p>
        </w:tc>
        <w:tc>
          <w:tcPr>
            <w:tcW w:w="1758"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2016.3.18</w:t>
            </w:r>
          </w:p>
        </w:tc>
      </w:tr>
      <w:tr w:rsidR="00602E6E" w:rsidRPr="00B45CD3" w:rsidTr="00B45CD3">
        <w:trPr>
          <w:trHeight w:val="350"/>
        </w:trPr>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15</w:t>
            </w:r>
          </w:p>
        </w:tc>
        <w:tc>
          <w:tcPr>
            <w:tcW w:w="2835"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黄房文〔2016〕17号</w:t>
            </w:r>
          </w:p>
        </w:tc>
        <w:tc>
          <w:tcPr>
            <w:tcW w:w="9866"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黄冈市房管局关于印发《黄冈市区住宅专项维修资金管理办法》的通知</w:t>
            </w:r>
          </w:p>
        </w:tc>
        <w:tc>
          <w:tcPr>
            <w:tcW w:w="1758"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2016.5.20</w:t>
            </w:r>
          </w:p>
        </w:tc>
      </w:tr>
      <w:tr w:rsidR="00602E6E" w:rsidRPr="00B45CD3" w:rsidTr="00B45CD3">
        <w:tc>
          <w:tcPr>
            <w:tcW w:w="15276" w:type="dxa"/>
            <w:gridSpan w:val="7"/>
          </w:tcPr>
          <w:p w:rsidR="00602E6E" w:rsidRPr="00B45CD3" w:rsidRDefault="00602E6E" w:rsidP="00B45CD3">
            <w:pPr>
              <w:adjustRightInd w:val="0"/>
              <w:snapToGrid w:val="0"/>
              <w:spacing w:line="380" w:lineRule="exact"/>
              <w:jc w:val="center"/>
              <w:rPr>
                <w:rFonts w:ascii="宋体" w:hAnsi="宋体" w:cs="仿宋_GB2312"/>
                <w:b/>
                <w:sz w:val="28"/>
                <w:szCs w:val="28"/>
              </w:rPr>
            </w:pPr>
            <w:r w:rsidRPr="00CC6978">
              <w:rPr>
                <w:rFonts w:ascii="宋体" w:hAnsi="宋体" w:cs="仿宋_GB2312" w:hint="eastAsia"/>
                <w:b/>
                <w:color w:val="FF0000"/>
                <w:sz w:val="28"/>
                <w:szCs w:val="28"/>
              </w:rPr>
              <w:t>宣布废止的文件</w:t>
            </w:r>
          </w:p>
        </w:tc>
      </w:tr>
      <w:tr w:rsidR="00602E6E" w:rsidRPr="00B45CD3" w:rsidTr="00B45CD3">
        <w:tc>
          <w:tcPr>
            <w:tcW w:w="817" w:type="dxa"/>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序号</w:t>
            </w:r>
          </w:p>
        </w:tc>
        <w:tc>
          <w:tcPr>
            <w:tcW w:w="2857" w:type="dxa"/>
            <w:gridSpan w:val="3"/>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文号</w:t>
            </w:r>
          </w:p>
        </w:tc>
        <w:tc>
          <w:tcPr>
            <w:tcW w:w="9859" w:type="dxa"/>
            <w:gridSpan w:val="2"/>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文件标题</w:t>
            </w:r>
          </w:p>
        </w:tc>
        <w:tc>
          <w:tcPr>
            <w:tcW w:w="1743" w:type="dxa"/>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印发时间</w:t>
            </w:r>
          </w:p>
        </w:tc>
      </w:tr>
      <w:tr w:rsidR="00602E6E" w:rsidRPr="00B45CD3" w:rsidTr="00B45CD3">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1</w:t>
            </w:r>
          </w:p>
        </w:tc>
        <w:tc>
          <w:tcPr>
            <w:tcW w:w="285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黄建文[2000]74号</w:t>
            </w:r>
          </w:p>
        </w:tc>
        <w:tc>
          <w:tcPr>
            <w:tcW w:w="985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关于进一步加强工程造价咨询管理工作的通知</w:t>
            </w:r>
          </w:p>
        </w:tc>
        <w:tc>
          <w:tcPr>
            <w:tcW w:w="1743"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2000.7.3</w:t>
            </w:r>
          </w:p>
        </w:tc>
      </w:tr>
      <w:tr w:rsidR="00602E6E" w:rsidRPr="00B45CD3" w:rsidTr="00B45CD3">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w:t>
            </w:r>
          </w:p>
        </w:tc>
        <w:tc>
          <w:tcPr>
            <w:tcW w:w="285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黄建文[2008]17号</w:t>
            </w:r>
          </w:p>
        </w:tc>
        <w:tc>
          <w:tcPr>
            <w:tcW w:w="985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市建委关于贯彻《湖北省建设工程造价管理办法》的实施意见</w:t>
            </w:r>
          </w:p>
        </w:tc>
        <w:tc>
          <w:tcPr>
            <w:tcW w:w="1743"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2008.3.12</w:t>
            </w:r>
          </w:p>
        </w:tc>
      </w:tr>
      <w:tr w:rsidR="00602E6E" w:rsidRPr="00B45CD3" w:rsidTr="00B45CD3">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3</w:t>
            </w:r>
          </w:p>
        </w:tc>
        <w:tc>
          <w:tcPr>
            <w:tcW w:w="285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黄建文[2008]22号</w:t>
            </w:r>
          </w:p>
        </w:tc>
        <w:tc>
          <w:tcPr>
            <w:tcW w:w="985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关于印发《黄冈市建设工程变更签证及结算审核管理暂行办法》的通知</w:t>
            </w:r>
          </w:p>
        </w:tc>
        <w:tc>
          <w:tcPr>
            <w:tcW w:w="1743"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2008.3.18</w:t>
            </w:r>
          </w:p>
        </w:tc>
      </w:tr>
      <w:tr w:rsidR="00602E6E" w:rsidRPr="00B45CD3" w:rsidTr="00B45CD3">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lastRenderedPageBreak/>
              <w:t>4</w:t>
            </w:r>
          </w:p>
        </w:tc>
        <w:tc>
          <w:tcPr>
            <w:tcW w:w="2857" w:type="dxa"/>
            <w:gridSpan w:val="3"/>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黄建文〔2014〕103号</w:t>
            </w:r>
          </w:p>
        </w:tc>
        <w:tc>
          <w:tcPr>
            <w:tcW w:w="9859" w:type="dxa"/>
            <w:gridSpan w:val="2"/>
          </w:tcPr>
          <w:p w:rsidR="00602E6E" w:rsidRPr="00B45CD3" w:rsidRDefault="00602E6E" w:rsidP="00B45CD3">
            <w:pPr>
              <w:jc w:val="left"/>
              <w:rPr>
                <w:rFonts w:ascii="宋体" w:hAnsi="宋体"/>
                <w:sz w:val="28"/>
                <w:szCs w:val="28"/>
              </w:rPr>
            </w:pPr>
            <w:r w:rsidRPr="00B45CD3">
              <w:rPr>
                <w:rFonts w:ascii="宋体" w:hAnsi="宋体" w:hint="eastAsia"/>
                <w:sz w:val="28"/>
                <w:szCs w:val="28"/>
              </w:rPr>
              <w:t>市住建委关于进一步加强建设工程施工许可管理的通知</w:t>
            </w:r>
          </w:p>
        </w:tc>
        <w:tc>
          <w:tcPr>
            <w:tcW w:w="1743"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2014.10.8</w:t>
            </w:r>
          </w:p>
        </w:tc>
      </w:tr>
      <w:tr w:rsidR="00602E6E" w:rsidRPr="00B45CD3" w:rsidTr="00B45CD3">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5</w:t>
            </w:r>
          </w:p>
        </w:tc>
        <w:tc>
          <w:tcPr>
            <w:tcW w:w="2857" w:type="dxa"/>
            <w:gridSpan w:val="3"/>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黄建文[2015]108号</w:t>
            </w:r>
          </w:p>
        </w:tc>
        <w:tc>
          <w:tcPr>
            <w:tcW w:w="9859" w:type="dxa"/>
            <w:gridSpan w:val="2"/>
          </w:tcPr>
          <w:p w:rsidR="00602E6E" w:rsidRPr="00B45CD3" w:rsidRDefault="00602E6E" w:rsidP="00B45CD3">
            <w:pPr>
              <w:jc w:val="left"/>
              <w:rPr>
                <w:rFonts w:ascii="宋体" w:hAnsi="宋体"/>
                <w:sz w:val="28"/>
                <w:szCs w:val="28"/>
              </w:rPr>
            </w:pPr>
            <w:r w:rsidRPr="00B45CD3">
              <w:rPr>
                <w:rFonts w:ascii="宋体" w:hAnsi="宋体" w:hint="eastAsia"/>
                <w:sz w:val="28"/>
                <w:szCs w:val="28"/>
              </w:rPr>
              <w:t>市住建委关于进一步加快全市建筑市场诚信信用体系建设的通知</w:t>
            </w:r>
          </w:p>
        </w:tc>
        <w:tc>
          <w:tcPr>
            <w:tcW w:w="1743"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2015.9.2</w:t>
            </w:r>
          </w:p>
        </w:tc>
      </w:tr>
      <w:tr w:rsidR="00602E6E" w:rsidRPr="00B45CD3" w:rsidTr="00B45CD3">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6</w:t>
            </w:r>
          </w:p>
        </w:tc>
        <w:tc>
          <w:tcPr>
            <w:tcW w:w="2857" w:type="dxa"/>
            <w:gridSpan w:val="3"/>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黄建文[2015]112号</w:t>
            </w:r>
          </w:p>
        </w:tc>
        <w:tc>
          <w:tcPr>
            <w:tcW w:w="9859" w:type="dxa"/>
            <w:gridSpan w:val="2"/>
          </w:tcPr>
          <w:p w:rsidR="00602E6E" w:rsidRPr="00B45CD3" w:rsidRDefault="00602E6E" w:rsidP="00B45CD3">
            <w:pPr>
              <w:jc w:val="left"/>
              <w:rPr>
                <w:rFonts w:ascii="宋体" w:hAnsi="宋体"/>
                <w:sz w:val="28"/>
                <w:szCs w:val="28"/>
              </w:rPr>
            </w:pPr>
            <w:r w:rsidRPr="00B45CD3">
              <w:rPr>
                <w:rFonts w:ascii="宋体" w:hAnsi="宋体" w:hint="eastAsia"/>
                <w:sz w:val="28"/>
                <w:szCs w:val="28"/>
              </w:rPr>
              <w:t>市住建委关于印发《黄冈市区建筑市场日常巡查工作机制》的通知</w:t>
            </w:r>
          </w:p>
        </w:tc>
        <w:tc>
          <w:tcPr>
            <w:tcW w:w="1743"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2015.9.10</w:t>
            </w:r>
          </w:p>
        </w:tc>
      </w:tr>
      <w:tr w:rsidR="00602E6E" w:rsidRPr="00B45CD3" w:rsidTr="00B45CD3">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7</w:t>
            </w:r>
          </w:p>
        </w:tc>
        <w:tc>
          <w:tcPr>
            <w:tcW w:w="285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黄建文[2016]50号</w:t>
            </w:r>
          </w:p>
        </w:tc>
        <w:tc>
          <w:tcPr>
            <w:tcW w:w="985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市住建委关于建设工程招标控制价确定有关问题的通知</w:t>
            </w:r>
          </w:p>
        </w:tc>
        <w:tc>
          <w:tcPr>
            <w:tcW w:w="1743"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2016.5.4</w:t>
            </w:r>
          </w:p>
        </w:tc>
      </w:tr>
      <w:tr w:rsidR="00602E6E" w:rsidRPr="00B45CD3" w:rsidTr="00B45CD3">
        <w:trPr>
          <w:trHeight w:val="449"/>
        </w:trPr>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8</w:t>
            </w:r>
          </w:p>
        </w:tc>
        <w:tc>
          <w:tcPr>
            <w:tcW w:w="285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黄房文〔2014〕20号</w:t>
            </w:r>
          </w:p>
        </w:tc>
        <w:tc>
          <w:tcPr>
            <w:tcW w:w="985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市房管局关于进一步规范房地产经纪机构备案工作的通知</w:t>
            </w:r>
          </w:p>
        </w:tc>
        <w:tc>
          <w:tcPr>
            <w:tcW w:w="1743"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2014.4.18</w:t>
            </w:r>
          </w:p>
        </w:tc>
      </w:tr>
      <w:tr w:rsidR="00602E6E" w:rsidRPr="00B45CD3" w:rsidTr="00B45CD3">
        <w:tc>
          <w:tcPr>
            <w:tcW w:w="15276" w:type="dxa"/>
            <w:gridSpan w:val="7"/>
          </w:tcPr>
          <w:p w:rsidR="00602E6E" w:rsidRPr="00B45CD3" w:rsidRDefault="00602E6E" w:rsidP="00B45CD3">
            <w:pPr>
              <w:adjustRightInd w:val="0"/>
              <w:snapToGrid w:val="0"/>
              <w:spacing w:line="380" w:lineRule="exact"/>
              <w:jc w:val="center"/>
              <w:rPr>
                <w:rFonts w:ascii="宋体" w:hAnsi="宋体" w:cs="仿宋_GB2312"/>
                <w:b/>
                <w:sz w:val="28"/>
                <w:szCs w:val="28"/>
              </w:rPr>
            </w:pPr>
            <w:r w:rsidRPr="00CC6978">
              <w:rPr>
                <w:rFonts w:ascii="宋体" w:hAnsi="宋体" w:cs="仿宋_GB2312" w:hint="eastAsia"/>
                <w:b/>
                <w:color w:val="FF0000"/>
                <w:sz w:val="28"/>
                <w:szCs w:val="28"/>
              </w:rPr>
              <w:t>宣布失效的文件</w:t>
            </w:r>
          </w:p>
        </w:tc>
      </w:tr>
      <w:tr w:rsidR="00602E6E" w:rsidRPr="00B45CD3" w:rsidTr="00B45CD3">
        <w:tc>
          <w:tcPr>
            <w:tcW w:w="817" w:type="dxa"/>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序号</w:t>
            </w:r>
          </w:p>
        </w:tc>
        <w:tc>
          <w:tcPr>
            <w:tcW w:w="2857" w:type="dxa"/>
            <w:gridSpan w:val="3"/>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文号</w:t>
            </w:r>
          </w:p>
        </w:tc>
        <w:tc>
          <w:tcPr>
            <w:tcW w:w="9859" w:type="dxa"/>
            <w:gridSpan w:val="2"/>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文件标题</w:t>
            </w:r>
          </w:p>
        </w:tc>
        <w:tc>
          <w:tcPr>
            <w:tcW w:w="1743" w:type="dxa"/>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印发时间</w:t>
            </w:r>
          </w:p>
        </w:tc>
      </w:tr>
      <w:tr w:rsidR="00602E6E" w:rsidRPr="00B45CD3" w:rsidTr="00B45CD3">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1</w:t>
            </w:r>
          </w:p>
        </w:tc>
        <w:tc>
          <w:tcPr>
            <w:tcW w:w="285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黄建文[2009]45号</w:t>
            </w:r>
          </w:p>
        </w:tc>
        <w:tc>
          <w:tcPr>
            <w:tcW w:w="985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市建委关于《建设工程工程量清单计价规范》（GB50500-2008）的贯彻意见</w:t>
            </w:r>
          </w:p>
        </w:tc>
        <w:tc>
          <w:tcPr>
            <w:tcW w:w="1743"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2009.4.29</w:t>
            </w:r>
          </w:p>
        </w:tc>
      </w:tr>
      <w:tr w:rsidR="00602E6E" w:rsidRPr="00B45CD3" w:rsidTr="00B45CD3">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w:t>
            </w:r>
          </w:p>
        </w:tc>
        <w:tc>
          <w:tcPr>
            <w:tcW w:w="285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黄建文[2009]46号</w:t>
            </w:r>
          </w:p>
        </w:tc>
        <w:tc>
          <w:tcPr>
            <w:tcW w:w="985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市建委关于调整建设工程费用定额综合税率的通知</w:t>
            </w:r>
          </w:p>
        </w:tc>
        <w:tc>
          <w:tcPr>
            <w:tcW w:w="1743"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2009.4.29</w:t>
            </w:r>
          </w:p>
        </w:tc>
      </w:tr>
      <w:tr w:rsidR="00602E6E" w:rsidRPr="00B45CD3" w:rsidTr="00B45CD3">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3</w:t>
            </w:r>
          </w:p>
        </w:tc>
        <w:tc>
          <w:tcPr>
            <w:tcW w:w="285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黄建文[2012]21号</w:t>
            </w:r>
          </w:p>
        </w:tc>
        <w:tc>
          <w:tcPr>
            <w:tcW w:w="985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市住建委关于实行建设工程合同网上备案的通知</w:t>
            </w:r>
          </w:p>
        </w:tc>
        <w:tc>
          <w:tcPr>
            <w:tcW w:w="1743"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2012.2.27</w:t>
            </w:r>
          </w:p>
        </w:tc>
      </w:tr>
      <w:tr w:rsidR="00602E6E" w:rsidRPr="00B45CD3" w:rsidTr="00B45CD3">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4</w:t>
            </w:r>
          </w:p>
        </w:tc>
        <w:tc>
          <w:tcPr>
            <w:tcW w:w="285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黄建文[2013]112号</w:t>
            </w:r>
          </w:p>
        </w:tc>
        <w:tc>
          <w:tcPr>
            <w:tcW w:w="985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市住建委关于贯彻2013版工程计价规范和计价定额的实施意见</w:t>
            </w:r>
          </w:p>
        </w:tc>
        <w:tc>
          <w:tcPr>
            <w:tcW w:w="1743"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2013.12.19</w:t>
            </w:r>
          </w:p>
        </w:tc>
      </w:tr>
      <w:tr w:rsidR="00602E6E" w:rsidRPr="00B45CD3" w:rsidTr="00B45CD3">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5</w:t>
            </w:r>
          </w:p>
        </w:tc>
        <w:tc>
          <w:tcPr>
            <w:tcW w:w="285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黄建文[2014]67号</w:t>
            </w:r>
          </w:p>
        </w:tc>
        <w:tc>
          <w:tcPr>
            <w:tcW w:w="985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市住建委关于印发《政府投资项目全过程造价控制与管理实施细则》的通知</w:t>
            </w:r>
          </w:p>
        </w:tc>
        <w:tc>
          <w:tcPr>
            <w:tcW w:w="1743"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2014.6.10</w:t>
            </w:r>
          </w:p>
        </w:tc>
      </w:tr>
      <w:tr w:rsidR="00602E6E" w:rsidRPr="00B45CD3" w:rsidTr="00B45CD3">
        <w:tc>
          <w:tcPr>
            <w:tcW w:w="817"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6</w:t>
            </w:r>
          </w:p>
        </w:tc>
        <w:tc>
          <w:tcPr>
            <w:tcW w:w="285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黄建文[2016]51号</w:t>
            </w:r>
          </w:p>
        </w:tc>
        <w:tc>
          <w:tcPr>
            <w:tcW w:w="985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市住建委关于贯彻《湖北省建筑业营改增建设工程计价依据调整过渡方案》的实施意见</w:t>
            </w:r>
          </w:p>
        </w:tc>
        <w:tc>
          <w:tcPr>
            <w:tcW w:w="1743" w:type="dxa"/>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2016.5.4</w:t>
            </w:r>
          </w:p>
        </w:tc>
      </w:tr>
      <w:tr w:rsidR="00602E6E" w:rsidRPr="00B45CD3" w:rsidTr="00B45CD3">
        <w:tc>
          <w:tcPr>
            <w:tcW w:w="15276" w:type="dxa"/>
            <w:gridSpan w:val="7"/>
          </w:tcPr>
          <w:p w:rsidR="00602E6E" w:rsidRPr="00B45CD3" w:rsidRDefault="00602E6E" w:rsidP="00B45CD3">
            <w:pPr>
              <w:adjustRightInd w:val="0"/>
              <w:snapToGrid w:val="0"/>
              <w:spacing w:line="380" w:lineRule="exact"/>
              <w:jc w:val="center"/>
              <w:rPr>
                <w:rFonts w:ascii="宋体" w:hAnsi="宋体" w:cs="仿宋_GB2312"/>
                <w:b/>
                <w:sz w:val="28"/>
                <w:szCs w:val="28"/>
              </w:rPr>
            </w:pPr>
            <w:r w:rsidRPr="00CC6978">
              <w:rPr>
                <w:rFonts w:ascii="宋体" w:hAnsi="宋体" w:cs="仿宋_GB2312" w:hint="eastAsia"/>
                <w:b/>
                <w:color w:val="FF0000"/>
                <w:sz w:val="28"/>
                <w:szCs w:val="28"/>
              </w:rPr>
              <w:t>予以修订的文件</w:t>
            </w:r>
          </w:p>
        </w:tc>
      </w:tr>
      <w:tr w:rsidR="00602E6E" w:rsidRPr="00B45CD3" w:rsidTr="00B45CD3">
        <w:tc>
          <w:tcPr>
            <w:tcW w:w="817" w:type="dxa"/>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lastRenderedPageBreak/>
              <w:t>序号</w:t>
            </w:r>
          </w:p>
        </w:tc>
        <w:tc>
          <w:tcPr>
            <w:tcW w:w="2849" w:type="dxa"/>
            <w:gridSpan w:val="2"/>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文号</w:t>
            </w:r>
          </w:p>
        </w:tc>
        <w:tc>
          <w:tcPr>
            <w:tcW w:w="9867" w:type="dxa"/>
            <w:gridSpan w:val="3"/>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文件标题</w:t>
            </w:r>
          </w:p>
        </w:tc>
        <w:tc>
          <w:tcPr>
            <w:tcW w:w="1743" w:type="dxa"/>
          </w:tcPr>
          <w:p w:rsidR="00602E6E" w:rsidRPr="00B45CD3" w:rsidRDefault="00602E6E" w:rsidP="00B45CD3">
            <w:pPr>
              <w:adjustRightInd w:val="0"/>
              <w:snapToGrid w:val="0"/>
              <w:spacing w:line="380" w:lineRule="exact"/>
              <w:jc w:val="center"/>
              <w:rPr>
                <w:rFonts w:ascii="宋体" w:hAnsi="宋体" w:cs="仿宋_GB2312"/>
                <w:sz w:val="28"/>
                <w:szCs w:val="28"/>
              </w:rPr>
            </w:pPr>
            <w:r w:rsidRPr="00B45CD3">
              <w:rPr>
                <w:rFonts w:ascii="宋体" w:hAnsi="宋体" w:cs="仿宋_GB2312" w:hint="eastAsia"/>
                <w:sz w:val="28"/>
                <w:szCs w:val="28"/>
              </w:rPr>
              <w:t>印发时间</w:t>
            </w:r>
          </w:p>
        </w:tc>
      </w:tr>
      <w:tr w:rsidR="00602E6E" w:rsidRPr="00B45CD3" w:rsidTr="00B45CD3">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1</w:t>
            </w:r>
          </w:p>
        </w:tc>
        <w:tc>
          <w:tcPr>
            <w:tcW w:w="2849" w:type="dxa"/>
            <w:gridSpan w:val="2"/>
          </w:tcPr>
          <w:p w:rsidR="00602E6E" w:rsidRPr="00B45CD3" w:rsidRDefault="00602E6E" w:rsidP="00B45CD3">
            <w:pPr>
              <w:jc w:val="left"/>
              <w:rPr>
                <w:rFonts w:ascii="宋体" w:hAnsi="宋体"/>
                <w:sz w:val="28"/>
                <w:szCs w:val="28"/>
              </w:rPr>
            </w:pPr>
            <w:r w:rsidRPr="00B45CD3">
              <w:rPr>
                <w:rFonts w:ascii="宋体" w:hAnsi="宋体" w:hint="eastAsia"/>
                <w:sz w:val="28"/>
                <w:szCs w:val="28"/>
              </w:rPr>
              <w:t>黄建文[2016]84号</w:t>
            </w:r>
          </w:p>
        </w:tc>
        <w:tc>
          <w:tcPr>
            <w:tcW w:w="9867" w:type="dxa"/>
            <w:gridSpan w:val="3"/>
          </w:tcPr>
          <w:p w:rsidR="00602E6E" w:rsidRPr="00B45CD3" w:rsidRDefault="00602E6E" w:rsidP="00B45CD3">
            <w:pPr>
              <w:jc w:val="left"/>
              <w:rPr>
                <w:rFonts w:ascii="宋体" w:hAnsi="宋体"/>
                <w:sz w:val="28"/>
                <w:szCs w:val="28"/>
              </w:rPr>
            </w:pPr>
            <w:r w:rsidRPr="00B45CD3">
              <w:rPr>
                <w:rFonts w:ascii="宋体" w:hAnsi="宋体" w:hint="eastAsia"/>
                <w:sz w:val="28"/>
                <w:szCs w:val="28"/>
              </w:rPr>
              <w:t>市住建委关于印发《黄冈市建筑市场“黑名单”管理暂行办法》的通知</w:t>
            </w:r>
          </w:p>
        </w:tc>
        <w:tc>
          <w:tcPr>
            <w:tcW w:w="1743"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2016.8.16</w:t>
            </w:r>
          </w:p>
        </w:tc>
      </w:tr>
      <w:tr w:rsidR="00602E6E" w:rsidRPr="00B45CD3" w:rsidTr="00B45CD3">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2</w:t>
            </w:r>
          </w:p>
        </w:tc>
        <w:tc>
          <w:tcPr>
            <w:tcW w:w="284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黄房文〔2014〕17号</w:t>
            </w:r>
          </w:p>
        </w:tc>
        <w:tc>
          <w:tcPr>
            <w:tcW w:w="986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市房管局关于加强商品房合同备案变更和注销管理的通知</w:t>
            </w:r>
          </w:p>
        </w:tc>
        <w:tc>
          <w:tcPr>
            <w:tcW w:w="1743"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2014.4.3</w:t>
            </w:r>
          </w:p>
        </w:tc>
      </w:tr>
      <w:tr w:rsidR="00602E6E" w:rsidRPr="00B45CD3" w:rsidTr="00B45CD3">
        <w:tc>
          <w:tcPr>
            <w:tcW w:w="817" w:type="dxa"/>
          </w:tcPr>
          <w:p w:rsidR="00602E6E" w:rsidRPr="00B45CD3" w:rsidRDefault="00602E6E" w:rsidP="00B45CD3">
            <w:pPr>
              <w:jc w:val="left"/>
              <w:rPr>
                <w:rFonts w:ascii="宋体" w:hAnsi="宋体"/>
                <w:sz w:val="28"/>
                <w:szCs w:val="28"/>
              </w:rPr>
            </w:pPr>
            <w:r w:rsidRPr="00B45CD3">
              <w:rPr>
                <w:rFonts w:ascii="宋体" w:hAnsi="宋体" w:hint="eastAsia"/>
                <w:sz w:val="28"/>
                <w:szCs w:val="28"/>
              </w:rPr>
              <w:t>3</w:t>
            </w:r>
          </w:p>
        </w:tc>
        <w:tc>
          <w:tcPr>
            <w:tcW w:w="2849" w:type="dxa"/>
            <w:gridSpan w:val="2"/>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黄房文〔2014〕18号</w:t>
            </w:r>
          </w:p>
        </w:tc>
        <w:tc>
          <w:tcPr>
            <w:tcW w:w="9867" w:type="dxa"/>
            <w:gridSpan w:val="3"/>
            <w:vAlign w:val="center"/>
          </w:tcPr>
          <w:p w:rsidR="00602E6E" w:rsidRPr="00B45CD3" w:rsidRDefault="00602E6E" w:rsidP="00B45CD3">
            <w:pPr>
              <w:jc w:val="left"/>
              <w:rPr>
                <w:rFonts w:ascii="宋体" w:hAnsi="宋体"/>
                <w:sz w:val="28"/>
                <w:szCs w:val="28"/>
              </w:rPr>
            </w:pPr>
            <w:r w:rsidRPr="00B45CD3">
              <w:rPr>
                <w:rFonts w:ascii="宋体" w:hAnsi="宋体" w:hint="eastAsia"/>
                <w:sz w:val="28"/>
                <w:szCs w:val="28"/>
              </w:rPr>
              <w:t>市房管局关于市区商品房预（销）售合同网上签约和登记备案管理工作的通知</w:t>
            </w:r>
          </w:p>
        </w:tc>
        <w:tc>
          <w:tcPr>
            <w:tcW w:w="1743" w:type="dxa"/>
          </w:tcPr>
          <w:p w:rsidR="00602E6E" w:rsidRPr="00B45CD3" w:rsidRDefault="00602E6E" w:rsidP="00B45CD3">
            <w:pPr>
              <w:jc w:val="left"/>
              <w:rPr>
                <w:rFonts w:ascii="宋体" w:hAnsi="宋体"/>
                <w:sz w:val="28"/>
                <w:szCs w:val="28"/>
              </w:rPr>
            </w:pPr>
          </w:p>
        </w:tc>
      </w:tr>
    </w:tbl>
    <w:p w:rsidR="00602E6E" w:rsidRPr="00B45CD3" w:rsidRDefault="00602E6E" w:rsidP="00602E6E">
      <w:pPr>
        <w:jc w:val="left"/>
        <w:rPr>
          <w:rFonts w:ascii="宋体" w:hAnsi="宋体"/>
          <w:sz w:val="28"/>
          <w:szCs w:val="28"/>
        </w:rPr>
      </w:pPr>
    </w:p>
    <w:p w:rsidR="00230F6F" w:rsidRPr="00B45CD3" w:rsidRDefault="00230F6F">
      <w:pPr>
        <w:rPr>
          <w:rFonts w:ascii="宋体" w:hAnsi="宋体"/>
          <w:sz w:val="28"/>
          <w:szCs w:val="28"/>
        </w:rPr>
      </w:pPr>
    </w:p>
    <w:sectPr w:rsidR="00230F6F" w:rsidRPr="00B45CD3">
      <w:pgSz w:w="16838" w:h="11906" w:orient="landscape"/>
      <w:pgMar w:top="1588" w:right="2098" w:bottom="1474" w:left="1985" w:header="851" w:footer="1814" w:gutter="0"/>
      <w:cols w:space="72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75" w:rsidRDefault="008A3675" w:rsidP="00602E6E">
      <w:r>
        <w:separator/>
      </w:r>
    </w:p>
  </w:endnote>
  <w:endnote w:type="continuationSeparator" w:id="0">
    <w:p w:rsidR="008A3675" w:rsidRDefault="008A3675" w:rsidP="0060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75" w:rsidRDefault="008A3675" w:rsidP="00602E6E">
      <w:r>
        <w:separator/>
      </w:r>
    </w:p>
  </w:footnote>
  <w:footnote w:type="continuationSeparator" w:id="0">
    <w:p w:rsidR="008A3675" w:rsidRDefault="008A3675" w:rsidP="0060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6E"/>
    <w:rsid w:val="00230F6F"/>
    <w:rsid w:val="00602E6E"/>
    <w:rsid w:val="0067598F"/>
    <w:rsid w:val="008546F2"/>
    <w:rsid w:val="008A3675"/>
    <w:rsid w:val="00B45CD3"/>
    <w:rsid w:val="00C04C20"/>
    <w:rsid w:val="00C87019"/>
    <w:rsid w:val="00CC6978"/>
    <w:rsid w:val="00E748B0"/>
    <w:rsid w:val="00EF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033CE"/>
  <w15:docId w15:val="{86495342-022D-4E56-A0D7-B185C0EF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E6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2E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602E6E"/>
    <w:rPr>
      <w:sz w:val="18"/>
      <w:szCs w:val="18"/>
    </w:rPr>
  </w:style>
  <w:style w:type="paragraph" w:styleId="a5">
    <w:name w:val="footer"/>
    <w:basedOn w:val="a"/>
    <w:link w:val="a6"/>
    <w:uiPriority w:val="99"/>
    <w:semiHidden/>
    <w:unhideWhenUsed/>
    <w:rsid w:val="00602E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602E6E"/>
    <w:rPr>
      <w:sz w:val="18"/>
      <w:szCs w:val="18"/>
    </w:rPr>
  </w:style>
  <w:style w:type="table" w:styleId="a7">
    <w:name w:val="Table Grid"/>
    <w:basedOn w:val="a1"/>
    <w:rsid w:val="00602E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52939">
      <w:bodyDiv w:val="1"/>
      <w:marLeft w:val="0"/>
      <w:marRight w:val="0"/>
      <w:marTop w:val="0"/>
      <w:marBottom w:val="0"/>
      <w:divBdr>
        <w:top w:val="none" w:sz="0" w:space="0" w:color="auto"/>
        <w:left w:val="none" w:sz="0" w:space="0" w:color="auto"/>
        <w:bottom w:val="none" w:sz="0" w:space="0" w:color="auto"/>
        <w:right w:val="none" w:sz="0" w:space="0" w:color="auto"/>
      </w:divBdr>
      <w:divsChild>
        <w:div w:id="1511678134">
          <w:marLeft w:val="0"/>
          <w:marRight w:val="0"/>
          <w:marTop w:val="0"/>
          <w:marBottom w:val="0"/>
          <w:divBdr>
            <w:top w:val="none" w:sz="0" w:space="0" w:color="auto"/>
            <w:left w:val="none" w:sz="0" w:space="0" w:color="auto"/>
            <w:bottom w:val="none" w:sz="0" w:space="0" w:color="auto"/>
            <w:right w:val="none" w:sz="0" w:space="0" w:color="auto"/>
          </w:divBdr>
          <w:divsChild>
            <w:div w:id="1666204402">
              <w:marLeft w:val="0"/>
              <w:marRight w:val="0"/>
              <w:marTop w:val="150"/>
              <w:marBottom w:val="300"/>
              <w:divBdr>
                <w:top w:val="none" w:sz="0" w:space="0" w:color="auto"/>
                <w:left w:val="none" w:sz="0" w:space="0" w:color="auto"/>
                <w:bottom w:val="none" w:sz="0" w:space="0" w:color="auto"/>
                <w:right w:val="none" w:sz="0" w:space="0" w:color="auto"/>
              </w:divBdr>
              <w:divsChild>
                <w:div w:id="1306009341">
                  <w:marLeft w:val="0"/>
                  <w:marRight w:val="0"/>
                  <w:marTop w:val="0"/>
                  <w:marBottom w:val="0"/>
                  <w:divBdr>
                    <w:top w:val="none" w:sz="0" w:space="0" w:color="auto"/>
                    <w:left w:val="none" w:sz="0" w:space="0" w:color="auto"/>
                    <w:bottom w:val="none" w:sz="0" w:space="0" w:color="auto"/>
                    <w:right w:val="none" w:sz="0" w:space="0" w:color="auto"/>
                  </w:divBdr>
                  <w:divsChild>
                    <w:div w:id="79645496">
                      <w:marLeft w:val="0"/>
                      <w:marRight w:val="0"/>
                      <w:marTop w:val="0"/>
                      <w:marBottom w:val="0"/>
                      <w:divBdr>
                        <w:top w:val="none" w:sz="0" w:space="0" w:color="auto"/>
                        <w:left w:val="none" w:sz="0" w:space="0" w:color="auto"/>
                        <w:bottom w:val="none" w:sz="0" w:space="0" w:color="auto"/>
                        <w:right w:val="none" w:sz="0" w:space="0" w:color="auto"/>
                      </w:divBdr>
                      <w:divsChild>
                        <w:div w:id="1485510187">
                          <w:marLeft w:val="0"/>
                          <w:marRight w:val="0"/>
                          <w:marTop w:val="0"/>
                          <w:marBottom w:val="0"/>
                          <w:divBdr>
                            <w:top w:val="none" w:sz="0" w:space="0" w:color="auto"/>
                            <w:left w:val="none" w:sz="0" w:space="0" w:color="auto"/>
                            <w:bottom w:val="none" w:sz="0" w:space="0" w:color="auto"/>
                            <w:right w:val="none" w:sz="0" w:space="0" w:color="auto"/>
                          </w:divBdr>
                          <w:divsChild>
                            <w:div w:id="2138329900">
                              <w:marLeft w:val="0"/>
                              <w:marRight w:val="0"/>
                              <w:marTop w:val="150"/>
                              <w:marBottom w:val="0"/>
                              <w:divBdr>
                                <w:top w:val="none" w:sz="0" w:space="0" w:color="auto"/>
                                <w:left w:val="none" w:sz="0" w:space="0" w:color="auto"/>
                                <w:bottom w:val="none" w:sz="0" w:space="0" w:color="auto"/>
                                <w:right w:val="none" w:sz="0" w:space="0" w:color="auto"/>
                              </w:divBdr>
                              <w:divsChild>
                                <w:div w:id="1844737869">
                                  <w:marLeft w:val="0"/>
                                  <w:marRight w:val="0"/>
                                  <w:marTop w:val="0"/>
                                  <w:marBottom w:val="0"/>
                                  <w:divBdr>
                                    <w:top w:val="none" w:sz="0" w:space="0" w:color="auto"/>
                                    <w:left w:val="none" w:sz="0" w:space="0" w:color="auto"/>
                                    <w:bottom w:val="none" w:sz="0" w:space="0" w:color="auto"/>
                                    <w:right w:val="none" w:sz="0" w:space="0" w:color="auto"/>
                                  </w:divBdr>
                                  <w:divsChild>
                                    <w:div w:id="1885871112">
                                      <w:marLeft w:val="0"/>
                                      <w:marRight w:val="0"/>
                                      <w:marTop w:val="0"/>
                                      <w:marBottom w:val="0"/>
                                      <w:divBdr>
                                        <w:top w:val="none" w:sz="0" w:space="0" w:color="auto"/>
                                        <w:left w:val="none" w:sz="0" w:space="0" w:color="auto"/>
                                        <w:bottom w:val="none" w:sz="0" w:space="0" w:color="auto"/>
                                        <w:right w:val="none" w:sz="0" w:space="0" w:color="auto"/>
                                      </w:divBdr>
                                      <w:divsChild>
                                        <w:div w:id="20085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420</Words>
  <Characters>2399</Characters>
  <Application>Microsoft Office Word</Application>
  <DocSecurity>0</DocSecurity>
  <Lines>19</Lines>
  <Paragraphs>5</Paragraphs>
  <ScaleCrop>false</ScaleCrop>
  <Company>Microsoft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PC</cp:lastModifiedBy>
  <cp:revision>8</cp:revision>
  <dcterms:created xsi:type="dcterms:W3CDTF">2020-12-22T08:04:00Z</dcterms:created>
  <dcterms:modified xsi:type="dcterms:W3CDTF">2020-12-22T08:22:00Z</dcterms:modified>
</cp:coreProperties>
</file>