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F7D" w:rsidRPr="003D7F7D" w:rsidRDefault="003D7F7D" w:rsidP="003D7F7D">
      <w:pPr>
        <w:widowControl/>
        <w:shd w:val="clear" w:color="auto" w:fill="FFFFFF"/>
        <w:spacing w:after="210"/>
        <w:jc w:val="center"/>
        <w:outlineLvl w:val="0"/>
        <w:rPr>
          <w:rFonts w:ascii="宋体" w:eastAsia="宋体" w:hAnsi="宋体" w:cs="宋体"/>
          <w:b/>
          <w:spacing w:val="8"/>
          <w:kern w:val="36"/>
          <w:sz w:val="30"/>
          <w:szCs w:val="30"/>
        </w:rPr>
      </w:pPr>
      <w:r w:rsidRPr="003D7F7D">
        <w:rPr>
          <w:rFonts w:ascii="宋体" w:eastAsia="宋体" w:hAnsi="宋体" w:cs="宋体" w:hint="eastAsia"/>
          <w:b/>
          <w:spacing w:val="8"/>
          <w:kern w:val="36"/>
          <w:sz w:val="30"/>
          <w:szCs w:val="30"/>
        </w:rPr>
        <w:t>最高院案例：鉴定机构在二审中是否需要出庭，司法鉴定结论可否被采纳，均应由人民法院根据案件事实</w:t>
      </w:r>
      <w:proofErr w:type="gramStart"/>
      <w:r w:rsidRPr="003D7F7D">
        <w:rPr>
          <w:rFonts w:ascii="宋体" w:eastAsia="宋体" w:hAnsi="宋体" w:cs="宋体" w:hint="eastAsia"/>
          <w:b/>
          <w:spacing w:val="8"/>
          <w:kern w:val="36"/>
          <w:sz w:val="30"/>
          <w:szCs w:val="30"/>
        </w:rPr>
        <w:t>作出</w:t>
      </w:r>
      <w:proofErr w:type="gramEnd"/>
      <w:r w:rsidRPr="003D7F7D">
        <w:rPr>
          <w:rFonts w:ascii="宋体" w:eastAsia="宋体" w:hAnsi="宋体" w:cs="宋体" w:hint="eastAsia"/>
          <w:b/>
          <w:spacing w:val="8"/>
          <w:kern w:val="36"/>
          <w:sz w:val="30"/>
          <w:szCs w:val="30"/>
        </w:rPr>
        <w:t>决定</w:t>
      </w:r>
    </w:p>
    <w:p w:rsidR="002928AB" w:rsidRPr="003D7F7D" w:rsidRDefault="003D7F7D" w:rsidP="003D7F7D">
      <w:pPr>
        <w:jc w:val="center"/>
        <w:rPr>
          <w:rFonts w:hint="eastAsia"/>
          <w:sz w:val="28"/>
          <w:szCs w:val="28"/>
        </w:rPr>
      </w:pPr>
      <w:r>
        <w:rPr>
          <w:rFonts w:hint="eastAsia"/>
          <w:sz w:val="28"/>
          <w:szCs w:val="28"/>
        </w:rPr>
        <w:t>作者</w:t>
      </w:r>
      <w:r>
        <w:rPr>
          <w:sz w:val="28"/>
          <w:szCs w:val="28"/>
        </w:rPr>
        <w:t>：</w:t>
      </w:r>
      <w:proofErr w:type="gramStart"/>
      <w:r>
        <w:rPr>
          <w:rFonts w:hint="eastAsia"/>
          <w:sz w:val="28"/>
          <w:szCs w:val="28"/>
        </w:rPr>
        <w:t>曹</w:t>
      </w:r>
      <w:r>
        <w:rPr>
          <w:sz w:val="28"/>
          <w:szCs w:val="28"/>
        </w:rPr>
        <w:t>林飞</w:t>
      </w:r>
      <w:proofErr w:type="gramEnd"/>
    </w:p>
    <w:p w:rsidR="00A70D27" w:rsidRDefault="00A70D27" w:rsidP="001C0D8C">
      <w:pPr>
        <w:pStyle w:val="a3"/>
        <w:shd w:val="clear" w:color="auto" w:fill="FFFFFF"/>
        <w:spacing w:before="0" w:beforeAutospacing="0" w:after="0" w:afterAutospacing="0"/>
        <w:jc w:val="both"/>
        <w:rPr>
          <w:rStyle w:val="a4"/>
          <w:color w:val="000000"/>
          <w:spacing w:val="8"/>
          <w:sz w:val="28"/>
          <w:szCs w:val="28"/>
        </w:rPr>
      </w:pPr>
    </w:p>
    <w:p w:rsidR="001C0D8C" w:rsidRPr="00A92361" w:rsidRDefault="001C0D8C" w:rsidP="001C0D8C">
      <w:pPr>
        <w:pStyle w:val="a3"/>
        <w:shd w:val="clear" w:color="auto" w:fill="FFFFFF"/>
        <w:spacing w:before="0" w:beforeAutospacing="0" w:after="0" w:afterAutospacing="0"/>
        <w:jc w:val="both"/>
        <w:rPr>
          <w:spacing w:val="8"/>
          <w:sz w:val="28"/>
          <w:szCs w:val="28"/>
        </w:rPr>
      </w:pPr>
      <w:r w:rsidRPr="00A92361">
        <w:rPr>
          <w:rStyle w:val="a4"/>
          <w:rFonts w:hint="eastAsia"/>
          <w:color w:val="000000"/>
          <w:spacing w:val="8"/>
          <w:sz w:val="28"/>
          <w:szCs w:val="28"/>
        </w:rPr>
        <w:t>关键词：</w:t>
      </w:r>
      <w:r w:rsidRPr="00A92361">
        <w:rPr>
          <w:rFonts w:hint="eastAsia"/>
          <w:color w:val="333333"/>
          <w:spacing w:val="8"/>
          <w:sz w:val="28"/>
          <w:szCs w:val="28"/>
        </w:rPr>
        <w:t>工程造价</w:t>
      </w:r>
      <w:r w:rsidR="00D86784" w:rsidRPr="00A92361">
        <w:rPr>
          <w:rFonts w:hint="eastAsia"/>
          <w:color w:val="333333"/>
          <w:spacing w:val="8"/>
          <w:sz w:val="28"/>
          <w:szCs w:val="28"/>
        </w:rPr>
        <w:t xml:space="preserve"> </w:t>
      </w:r>
      <w:r w:rsidRPr="00A92361">
        <w:rPr>
          <w:rFonts w:hint="eastAsia"/>
          <w:color w:val="333333"/>
          <w:spacing w:val="8"/>
          <w:sz w:val="28"/>
          <w:szCs w:val="28"/>
        </w:rPr>
        <w:t>司法鉴定</w:t>
      </w:r>
      <w:r w:rsidR="00D86784" w:rsidRPr="00A92361">
        <w:rPr>
          <w:rFonts w:hint="eastAsia"/>
          <w:color w:val="333333"/>
          <w:spacing w:val="8"/>
          <w:sz w:val="28"/>
          <w:szCs w:val="28"/>
        </w:rPr>
        <w:t xml:space="preserve"> </w:t>
      </w:r>
      <w:r w:rsidRPr="00A92361">
        <w:rPr>
          <w:rFonts w:hint="eastAsia"/>
          <w:color w:val="333333"/>
          <w:spacing w:val="8"/>
          <w:sz w:val="28"/>
          <w:szCs w:val="28"/>
        </w:rPr>
        <w:t xml:space="preserve">质询 </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Style w:val="a4"/>
          <w:rFonts w:hint="eastAsia"/>
          <w:color w:val="000000"/>
          <w:spacing w:val="8"/>
          <w:sz w:val="28"/>
          <w:szCs w:val="28"/>
        </w:rPr>
        <w:t>裁判观点：</w:t>
      </w:r>
      <w:r w:rsidRPr="00A92361">
        <w:rPr>
          <w:rFonts w:hint="eastAsia"/>
          <w:color w:val="333333"/>
          <w:spacing w:val="8"/>
          <w:sz w:val="28"/>
          <w:szCs w:val="28"/>
        </w:rPr>
        <w:t>最高院认为，关于建机公司申请再审主张二审中鉴定机构</w:t>
      </w:r>
      <w:r w:rsidRPr="00301F0D">
        <w:rPr>
          <w:rFonts w:hint="eastAsia"/>
          <w:color w:val="FF0000"/>
          <w:spacing w:val="8"/>
          <w:sz w:val="28"/>
          <w:szCs w:val="28"/>
        </w:rPr>
        <w:t>未出庭作证并接受质询</w:t>
      </w:r>
      <w:r w:rsidRPr="00A92361">
        <w:rPr>
          <w:rFonts w:hint="eastAsia"/>
          <w:color w:val="333333"/>
          <w:spacing w:val="8"/>
          <w:sz w:val="28"/>
          <w:szCs w:val="28"/>
        </w:rPr>
        <w:t>，使工程造价鉴定意见未经实质性审理，导致明显漏项、安全文明施工费计算错误、肢解发包项目造价没有鉴定和质证等问题。</w:t>
      </w:r>
      <w:r w:rsidRPr="00301F0D">
        <w:rPr>
          <w:rFonts w:hint="eastAsia"/>
          <w:b/>
          <w:color w:val="FF0000"/>
          <w:spacing w:val="8"/>
          <w:sz w:val="28"/>
          <w:szCs w:val="28"/>
        </w:rPr>
        <w:t>本院认为</w:t>
      </w:r>
      <w:r w:rsidRPr="00A92361">
        <w:rPr>
          <w:rFonts w:hint="eastAsia"/>
          <w:color w:val="333333"/>
          <w:spacing w:val="8"/>
          <w:sz w:val="28"/>
          <w:szCs w:val="28"/>
        </w:rPr>
        <w:t>，一审中，</w:t>
      </w:r>
      <w:proofErr w:type="gramStart"/>
      <w:r w:rsidRPr="00A92361">
        <w:rPr>
          <w:rFonts w:hint="eastAsia"/>
          <w:color w:val="333333"/>
          <w:spacing w:val="8"/>
          <w:sz w:val="28"/>
          <w:szCs w:val="28"/>
        </w:rPr>
        <w:t>震北造价</w:t>
      </w:r>
      <w:proofErr w:type="gramEnd"/>
      <w:r w:rsidRPr="00A92361">
        <w:rPr>
          <w:rFonts w:hint="eastAsia"/>
          <w:color w:val="333333"/>
          <w:spacing w:val="8"/>
          <w:sz w:val="28"/>
          <w:szCs w:val="28"/>
        </w:rPr>
        <w:t>咨询公司</w:t>
      </w:r>
      <w:proofErr w:type="gramStart"/>
      <w:r w:rsidRPr="00A92361">
        <w:rPr>
          <w:rFonts w:hint="eastAsia"/>
          <w:color w:val="333333"/>
          <w:spacing w:val="8"/>
          <w:sz w:val="28"/>
          <w:szCs w:val="28"/>
        </w:rPr>
        <w:t>作出</w:t>
      </w:r>
      <w:proofErr w:type="gramEnd"/>
      <w:r w:rsidRPr="00A92361">
        <w:rPr>
          <w:rFonts w:hint="eastAsia"/>
          <w:color w:val="333333"/>
          <w:spacing w:val="8"/>
          <w:sz w:val="28"/>
          <w:szCs w:val="28"/>
        </w:rPr>
        <w:t>《工程造价鉴定意见书》后，经双方质证，对建机公司提出的异议，</w:t>
      </w:r>
      <w:r w:rsidRPr="00301F0D">
        <w:rPr>
          <w:rFonts w:hint="eastAsia"/>
          <w:color w:val="FF0000"/>
          <w:spacing w:val="8"/>
          <w:sz w:val="28"/>
          <w:szCs w:val="28"/>
        </w:rPr>
        <w:t>鉴定机构逐一进行了回复</w:t>
      </w:r>
      <w:r w:rsidRPr="00A92361">
        <w:rPr>
          <w:rFonts w:hint="eastAsia"/>
          <w:color w:val="333333"/>
          <w:spacing w:val="8"/>
          <w:sz w:val="28"/>
          <w:szCs w:val="28"/>
        </w:rPr>
        <w:t>。一审在综合鉴定意见和双方质证意见的基础上进行事实认定，符合证据规则和质证程序。二审中，建机公司在上诉理由中针对《工程造价鉴定意见书》提出了十一项存在的问题，二审对该十一项问题均予以审理并</w:t>
      </w:r>
      <w:proofErr w:type="gramStart"/>
      <w:r w:rsidRPr="00A92361">
        <w:rPr>
          <w:rFonts w:hint="eastAsia"/>
          <w:color w:val="333333"/>
          <w:spacing w:val="8"/>
          <w:sz w:val="28"/>
          <w:szCs w:val="28"/>
        </w:rPr>
        <w:t>作出</w:t>
      </w:r>
      <w:proofErr w:type="gramEnd"/>
      <w:r w:rsidRPr="00A92361">
        <w:rPr>
          <w:rFonts w:hint="eastAsia"/>
          <w:color w:val="333333"/>
          <w:spacing w:val="8"/>
          <w:sz w:val="28"/>
          <w:szCs w:val="28"/>
        </w:rPr>
        <w:t>认定，</w:t>
      </w:r>
      <w:r w:rsidRPr="00301F0D">
        <w:rPr>
          <w:rFonts w:hint="eastAsia"/>
          <w:color w:val="FF0000"/>
          <w:spacing w:val="8"/>
          <w:sz w:val="28"/>
          <w:szCs w:val="28"/>
        </w:rPr>
        <w:t>并不存在对漏项和计算错误不予纠正的情形</w:t>
      </w:r>
      <w:r w:rsidRPr="00A92361">
        <w:rPr>
          <w:rFonts w:hint="eastAsia"/>
          <w:color w:val="333333"/>
          <w:spacing w:val="8"/>
          <w:sz w:val="28"/>
          <w:szCs w:val="28"/>
        </w:rPr>
        <w:t>。</w:t>
      </w:r>
      <w:r w:rsidRPr="00301F0D">
        <w:rPr>
          <w:rFonts w:hint="eastAsia"/>
          <w:color w:val="FF0000"/>
          <w:spacing w:val="8"/>
          <w:sz w:val="28"/>
          <w:szCs w:val="28"/>
          <w:u w:val="single"/>
        </w:rPr>
        <w:t>鉴定机构在二审中是否需要出庭，司法鉴定结论可否被采纳，均应由人民法院根据案件事实</w:t>
      </w:r>
      <w:proofErr w:type="gramStart"/>
      <w:r w:rsidRPr="00301F0D">
        <w:rPr>
          <w:rFonts w:hint="eastAsia"/>
          <w:color w:val="FF0000"/>
          <w:spacing w:val="8"/>
          <w:sz w:val="28"/>
          <w:szCs w:val="28"/>
          <w:u w:val="single"/>
        </w:rPr>
        <w:t>作出</w:t>
      </w:r>
      <w:proofErr w:type="gramEnd"/>
      <w:r w:rsidRPr="00301F0D">
        <w:rPr>
          <w:rFonts w:hint="eastAsia"/>
          <w:color w:val="FF0000"/>
          <w:spacing w:val="8"/>
          <w:sz w:val="28"/>
          <w:szCs w:val="28"/>
          <w:u w:val="single"/>
        </w:rPr>
        <w:t>决定</w:t>
      </w:r>
      <w:r w:rsidRPr="00A92361">
        <w:rPr>
          <w:rFonts w:hint="eastAsia"/>
          <w:color w:val="333333"/>
          <w:spacing w:val="8"/>
          <w:sz w:val="28"/>
          <w:szCs w:val="28"/>
        </w:rPr>
        <w:t>。本案中，二审在采信《工程造价鉴定意见书》的基础上，对鉴定意见第二部分未计入鉴定造价中涉及的14项工程内容，进行分析认定，最终得出工程价款，</w:t>
      </w:r>
      <w:r w:rsidRPr="00301F0D">
        <w:rPr>
          <w:rFonts w:hint="eastAsia"/>
          <w:color w:val="FF0000"/>
          <w:spacing w:val="8"/>
          <w:sz w:val="28"/>
          <w:szCs w:val="28"/>
        </w:rPr>
        <w:t>理据充分</w:t>
      </w:r>
      <w:r w:rsidRPr="00A92361">
        <w:rPr>
          <w:rFonts w:hint="eastAsia"/>
          <w:color w:val="333333"/>
          <w:spacing w:val="8"/>
          <w:sz w:val="28"/>
          <w:szCs w:val="28"/>
        </w:rPr>
        <w:t>。</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Style w:val="a4"/>
          <w:rFonts w:hint="eastAsia"/>
          <w:color w:val="000000"/>
          <w:spacing w:val="8"/>
          <w:sz w:val="28"/>
          <w:szCs w:val="28"/>
        </w:rPr>
        <w:t>曹律师按：</w:t>
      </w:r>
      <w:r w:rsidRPr="00A92361">
        <w:rPr>
          <w:rFonts w:hint="eastAsia"/>
          <w:color w:val="333333"/>
          <w:spacing w:val="8"/>
          <w:sz w:val="28"/>
          <w:szCs w:val="28"/>
        </w:rPr>
        <w:t>根据《建设工程造价鉴定规范》第5.2.5条以及《民事诉讼法》第八十一条规定。当事人如果对鉴定意见不服，有两次机会可以就鉴定机构出具的鉴定意见提出异议。</w:t>
      </w:r>
      <w:r w:rsidRPr="00301F0D">
        <w:rPr>
          <w:rFonts w:hint="eastAsia"/>
          <w:color w:val="FF0000"/>
          <w:spacing w:val="8"/>
          <w:sz w:val="28"/>
          <w:szCs w:val="28"/>
          <w:u w:val="single"/>
        </w:rPr>
        <w:t>一次针对的是</w:t>
      </w:r>
      <w:r w:rsidRPr="00301F0D">
        <w:rPr>
          <w:rFonts w:hint="eastAsia"/>
          <w:color w:val="FF0000"/>
          <w:spacing w:val="8"/>
          <w:sz w:val="28"/>
          <w:szCs w:val="28"/>
          <w:u w:val="single"/>
        </w:rPr>
        <w:lastRenderedPageBreak/>
        <w:t>征求意见稿；一次针对的是正式鉴定意见书</w:t>
      </w:r>
      <w:r w:rsidRPr="00A92361">
        <w:rPr>
          <w:rFonts w:hint="eastAsia"/>
          <w:color w:val="333333"/>
          <w:spacing w:val="8"/>
          <w:sz w:val="28"/>
          <w:szCs w:val="28"/>
        </w:rPr>
        <w:t>。当事人提异议的方式主要是通过</w:t>
      </w:r>
      <w:r w:rsidRPr="00301F0D">
        <w:rPr>
          <w:rFonts w:hint="eastAsia"/>
          <w:color w:val="FF0000"/>
          <w:spacing w:val="8"/>
          <w:sz w:val="28"/>
          <w:szCs w:val="28"/>
          <w:u w:val="single"/>
        </w:rPr>
        <w:t>书面形式</w:t>
      </w:r>
      <w:r w:rsidRPr="00A92361">
        <w:rPr>
          <w:rFonts w:hint="eastAsia"/>
          <w:color w:val="333333"/>
          <w:spacing w:val="8"/>
          <w:sz w:val="28"/>
          <w:szCs w:val="28"/>
        </w:rPr>
        <w:t>。一般而言，鉴定人会根据当事人意见有效与否，以决定是否对鉴定意见书的内容进行调整。与此同时，如果当事人对鉴定建议书有异议，在正式开庭之前，</w:t>
      </w:r>
      <w:r w:rsidRPr="00301F0D">
        <w:rPr>
          <w:rFonts w:hint="eastAsia"/>
          <w:color w:val="FF0000"/>
          <w:spacing w:val="8"/>
          <w:sz w:val="28"/>
          <w:szCs w:val="28"/>
          <w:u w:val="single"/>
        </w:rPr>
        <w:t>还可以向法院申请鉴定人出庭就鉴定事项有关问题接受质询</w:t>
      </w:r>
      <w:r w:rsidRPr="00A92361">
        <w:rPr>
          <w:rFonts w:hint="eastAsia"/>
          <w:color w:val="333333"/>
          <w:spacing w:val="8"/>
          <w:sz w:val="28"/>
          <w:szCs w:val="28"/>
        </w:rPr>
        <w:t>。但根据《民事诉讼法》</w:t>
      </w:r>
      <w:r w:rsidRPr="00A92361">
        <w:rPr>
          <w:rFonts w:hint="eastAsia"/>
          <w:color w:val="333333"/>
          <w:spacing w:val="8"/>
          <w:sz w:val="28"/>
          <w:szCs w:val="28"/>
          <w:bdr w:val="none" w:sz="0" w:space="0" w:color="auto" w:frame="1"/>
          <w:shd w:val="clear" w:color="auto" w:fill="FFFFFF"/>
        </w:rPr>
        <w:t>第八十一条以及</w:t>
      </w:r>
      <w:r w:rsidRPr="00A92361">
        <w:rPr>
          <w:rFonts w:hint="eastAsia"/>
          <w:color w:val="333333"/>
          <w:spacing w:val="8"/>
          <w:sz w:val="28"/>
          <w:szCs w:val="28"/>
        </w:rPr>
        <w:t>《建设工程造价鉴定规范》第3.8.1条，</w:t>
      </w:r>
      <w:r w:rsidRPr="003A0E64">
        <w:rPr>
          <w:rFonts w:hint="eastAsia"/>
          <w:color w:val="FF0000"/>
          <w:spacing w:val="8"/>
          <w:sz w:val="28"/>
          <w:szCs w:val="28"/>
          <w:u w:val="single"/>
        </w:rPr>
        <w:t>鉴定人是否出庭接受质询，应由人民法院决定</w:t>
      </w:r>
      <w:r w:rsidRPr="00A92361">
        <w:rPr>
          <w:rFonts w:hint="eastAsia"/>
          <w:color w:val="333333"/>
          <w:spacing w:val="8"/>
          <w:sz w:val="28"/>
          <w:szCs w:val="28"/>
        </w:rPr>
        <w:t>。虽然鉴定人是否出庭的决定权在人民法院。但笔者认为，鉴定意见本质上属于证人证言，</w:t>
      </w:r>
      <w:r w:rsidRPr="0068292B">
        <w:rPr>
          <w:rFonts w:hint="eastAsia"/>
          <w:color w:val="FF0000"/>
          <w:spacing w:val="8"/>
          <w:sz w:val="28"/>
          <w:szCs w:val="28"/>
          <w:u w:val="single"/>
        </w:rPr>
        <w:t>如果在当事人申请鉴定人出庭接受质询的情况下，人民法院应通知鉴定人出庭作证，接受当事人质询</w:t>
      </w:r>
      <w:r w:rsidRPr="00A92361">
        <w:rPr>
          <w:rFonts w:hint="eastAsia"/>
          <w:color w:val="333333"/>
          <w:spacing w:val="8"/>
          <w:sz w:val="28"/>
          <w:szCs w:val="28"/>
        </w:rPr>
        <w:t>。否则，鉴定意见的客观性就难以保证。然而，笔者从公开信息查阅了本案一审判决，未见当事人向法院申请鉴定人出庭接受质询的记载。如二审期间再向法院申请鉴定人出庭接受质询，特别是在没有申请专家证人出庭证明鉴定意见错误的情况下，当事人面对的形势就要被动多了。</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Style w:val="a4"/>
          <w:rFonts w:hint="eastAsia"/>
          <w:color w:val="000000"/>
          <w:spacing w:val="8"/>
          <w:sz w:val="28"/>
          <w:szCs w:val="28"/>
        </w:rPr>
        <w:t>【裁判文书】</w:t>
      </w:r>
    </w:p>
    <w:p w:rsidR="001C0D8C" w:rsidRPr="00A92361" w:rsidRDefault="001C0D8C" w:rsidP="001C0D8C">
      <w:pPr>
        <w:pStyle w:val="a3"/>
        <w:shd w:val="clear" w:color="auto" w:fill="FFFFFF"/>
        <w:spacing w:before="0" w:beforeAutospacing="0" w:after="0" w:afterAutospacing="0"/>
        <w:jc w:val="center"/>
        <w:rPr>
          <w:rFonts w:hint="eastAsia"/>
          <w:spacing w:val="8"/>
          <w:sz w:val="28"/>
          <w:szCs w:val="28"/>
        </w:rPr>
      </w:pPr>
      <w:r w:rsidRPr="00A92361">
        <w:rPr>
          <w:rStyle w:val="a4"/>
          <w:rFonts w:hint="eastAsia"/>
          <w:color w:val="333333"/>
          <w:spacing w:val="8"/>
          <w:sz w:val="28"/>
          <w:szCs w:val="28"/>
        </w:rPr>
        <w:t>中华人民共和国最高人民法院</w:t>
      </w:r>
    </w:p>
    <w:p w:rsidR="001C0D8C" w:rsidRPr="00A92361" w:rsidRDefault="001C0D8C" w:rsidP="001C0D8C">
      <w:pPr>
        <w:pStyle w:val="a3"/>
        <w:shd w:val="clear" w:color="auto" w:fill="FFFFFF"/>
        <w:spacing w:before="0" w:beforeAutospacing="0" w:after="0" w:afterAutospacing="0"/>
        <w:jc w:val="center"/>
        <w:rPr>
          <w:rFonts w:hint="eastAsia"/>
          <w:spacing w:val="8"/>
          <w:sz w:val="28"/>
          <w:szCs w:val="28"/>
        </w:rPr>
      </w:pPr>
      <w:r w:rsidRPr="00A92361">
        <w:rPr>
          <w:rStyle w:val="a4"/>
          <w:rFonts w:hint="eastAsia"/>
          <w:color w:val="333333"/>
          <w:spacing w:val="8"/>
          <w:sz w:val="28"/>
          <w:szCs w:val="28"/>
        </w:rPr>
        <w:t>民 事 裁 定 书</w:t>
      </w:r>
    </w:p>
    <w:p w:rsidR="001C0D8C" w:rsidRPr="00A92361" w:rsidRDefault="001C0D8C" w:rsidP="001C0D8C">
      <w:pPr>
        <w:pStyle w:val="a3"/>
        <w:shd w:val="clear" w:color="auto" w:fill="FFFFFF"/>
        <w:spacing w:before="0" w:beforeAutospacing="0" w:after="0" w:afterAutospacing="0"/>
        <w:jc w:val="right"/>
        <w:rPr>
          <w:rFonts w:hint="eastAsia"/>
          <w:spacing w:val="8"/>
          <w:sz w:val="28"/>
          <w:szCs w:val="28"/>
        </w:rPr>
      </w:pPr>
      <w:r w:rsidRPr="00A92361">
        <w:rPr>
          <w:rFonts w:hint="eastAsia"/>
          <w:color w:val="333333"/>
          <w:spacing w:val="8"/>
          <w:sz w:val="28"/>
          <w:szCs w:val="28"/>
        </w:rPr>
        <w:t>（2017）最高法民5152号</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Fonts w:hint="eastAsia"/>
          <w:color w:val="333333"/>
          <w:spacing w:val="8"/>
          <w:sz w:val="28"/>
          <w:szCs w:val="28"/>
        </w:rPr>
        <w:t>再审申请人（一审原告、二审上诉人）：四川省建筑机械化工程公司，住所地四川省成都市成华区二仙桥西一巷7号。</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Fonts w:hint="eastAsia"/>
          <w:color w:val="333333"/>
          <w:spacing w:val="8"/>
          <w:sz w:val="28"/>
          <w:szCs w:val="28"/>
        </w:rPr>
        <w:t>法定代表人：曹向东，该公司董事长。</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Fonts w:hint="eastAsia"/>
          <w:color w:val="333333"/>
          <w:spacing w:val="8"/>
          <w:sz w:val="28"/>
          <w:szCs w:val="28"/>
        </w:rPr>
        <w:lastRenderedPageBreak/>
        <w:t>委托诉讼代理人：韩重亮，男，该公司员工。</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Fonts w:hint="eastAsia"/>
          <w:color w:val="333333"/>
          <w:spacing w:val="8"/>
          <w:sz w:val="28"/>
          <w:szCs w:val="28"/>
        </w:rPr>
        <w:t>委托诉讼代理人：姜颖，女，该公司员工。</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Fonts w:hint="eastAsia"/>
          <w:color w:val="333333"/>
          <w:spacing w:val="8"/>
          <w:sz w:val="28"/>
          <w:szCs w:val="28"/>
        </w:rPr>
        <w:t>被申请人（一审被告、二审上诉人）：四川恩威制药有限公司，住所地四川省成都市双流区双华路三段458号。</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Fonts w:hint="eastAsia"/>
          <w:color w:val="333333"/>
          <w:spacing w:val="8"/>
          <w:sz w:val="28"/>
          <w:szCs w:val="28"/>
        </w:rPr>
        <w:t>法定代表人：刘朝玉，该公司总经理。</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Fonts w:hint="eastAsia"/>
          <w:color w:val="333333"/>
          <w:spacing w:val="8"/>
          <w:sz w:val="28"/>
          <w:szCs w:val="28"/>
        </w:rPr>
        <w:t>委托诉讼代理人：王业，男，该公司员工。</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Fonts w:hint="eastAsia"/>
          <w:color w:val="333333"/>
          <w:spacing w:val="8"/>
          <w:sz w:val="28"/>
          <w:szCs w:val="28"/>
        </w:rPr>
        <w:t>再审申请人四川省建筑机械化工程公司（以下简称建机公司）与被申请人四川恩威制药有限公司（以下简称恩威公司）建设工程施工合同纠纷一案，不服四川省高级人民法院（20l7）川</w:t>
      </w:r>
      <w:proofErr w:type="gramStart"/>
      <w:r w:rsidRPr="00A92361">
        <w:rPr>
          <w:rFonts w:hint="eastAsia"/>
          <w:color w:val="333333"/>
          <w:spacing w:val="8"/>
          <w:sz w:val="28"/>
          <w:szCs w:val="28"/>
        </w:rPr>
        <w:t>民终781号</w:t>
      </w:r>
      <w:proofErr w:type="gramEnd"/>
      <w:r w:rsidRPr="00A92361">
        <w:rPr>
          <w:rFonts w:hint="eastAsia"/>
          <w:color w:val="333333"/>
          <w:spacing w:val="8"/>
          <w:sz w:val="28"/>
          <w:szCs w:val="28"/>
        </w:rPr>
        <w:t>民事判决，向本院申请再审。本院依法组成合议庭进行了审查，现已审查终结。</w:t>
      </w:r>
    </w:p>
    <w:p w:rsidR="0068292B" w:rsidRDefault="001C0D8C" w:rsidP="001C0D8C">
      <w:pPr>
        <w:pStyle w:val="a3"/>
        <w:shd w:val="clear" w:color="auto" w:fill="FFFFFF"/>
        <w:spacing w:before="0" w:beforeAutospacing="0" w:after="0" w:afterAutospacing="0"/>
        <w:jc w:val="both"/>
        <w:rPr>
          <w:color w:val="333333"/>
          <w:spacing w:val="8"/>
          <w:sz w:val="28"/>
          <w:szCs w:val="28"/>
        </w:rPr>
      </w:pPr>
      <w:r w:rsidRPr="00A92361">
        <w:rPr>
          <w:rFonts w:hint="eastAsia"/>
          <w:color w:val="333333"/>
          <w:spacing w:val="8"/>
          <w:sz w:val="28"/>
          <w:szCs w:val="28"/>
        </w:rPr>
        <w:t>建机公司申请再审称，二审判决错误，应当撤销并改判驳回恩威公司的全部诉讼请求。事实和理由：</w:t>
      </w:r>
    </w:p>
    <w:p w:rsidR="0068292B" w:rsidRDefault="001C0D8C" w:rsidP="001C0D8C">
      <w:pPr>
        <w:pStyle w:val="a3"/>
        <w:shd w:val="clear" w:color="auto" w:fill="FFFFFF"/>
        <w:spacing w:before="0" w:beforeAutospacing="0" w:after="0" w:afterAutospacing="0"/>
        <w:jc w:val="both"/>
        <w:rPr>
          <w:color w:val="333333"/>
          <w:spacing w:val="8"/>
          <w:sz w:val="28"/>
          <w:szCs w:val="28"/>
        </w:rPr>
      </w:pPr>
      <w:r w:rsidRPr="00A92361">
        <w:rPr>
          <w:rFonts w:hint="eastAsia"/>
          <w:color w:val="333333"/>
          <w:spacing w:val="8"/>
          <w:sz w:val="28"/>
          <w:szCs w:val="28"/>
        </w:rPr>
        <w:t>（一）一、二审对涉案合同效力未</w:t>
      </w:r>
      <w:proofErr w:type="gramStart"/>
      <w:r w:rsidRPr="00A92361">
        <w:rPr>
          <w:rFonts w:hint="eastAsia"/>
          <w:color w:val="333333"/>
          <w:spacing w:val="8"/>
          <w:sz w:val="28"/>
          <w:szCs w:val="28"/>
        </w:rPr>
        <w:t>予审</w:t>
      </w:r>
      <w:proofErr w:type="gramEnd"/>
      <w:r w:rsidRPr="00A92361">
        <w:rPr>
          <w:rFonts w:hint="eastAsia"/>
          <w:color w:val="333333"/>
          <w:spacing w:val="8"/>
          <w:sz w:val="28"/>
          <w:szCs w:val="28"/>
        </w:rPr>
        <w:t>查错误。涉案工程招标只有建机公司一家单位投标，招投标程序不合法；诉争工程作为医药生产厂区建设项目，缺少药监部门审批程序，且一直没有取得建设工程规划许可证，工程交付二年之后才取得施工许可证，至今也无法办理竣工验收，属于违法工程；涉案工程属于低于成本价中标；《招标文件》第3.2条“恩威公司有权分包任</w:t>
      </w:r>
      <w:proofErr w:type="gramStart"/>
      <w:r w:rsidRPr="00A92361">
        <w:rPr>
          <w:rFonts w:hint="eastAsia"/>
          <w:color w:val="333333"/>
          <w:spacing w:val="8"/>
          <w:sz w:val="28"/>
          <w:szCs w:val="28"/>
        </w:rPr>
        <w:t>一</w:t>
      </w:r>
      <w:proofErr w:type="gramEnd"/>
      <w:r w:rsidRPr="00A92361">
        <w:rPr>
          <w:rFonts w:hint="eastAsia"/>
          <w:color w:val="333333"/>
          <w:spacing w:val="8"/>
          <w:sz w:val="28"/>
          <w:szCs w:val="28"/>
        </w:rPr>
        <w:t>工程”的规定违反《中华人民共和国建筑法》（以下简称建筑法）第二十四条、第二十五条的规定，预设了恩威公司肢解发包的权利，且肢解发包的项目总价超过总承包人施工部分的总价。</w:t>
      </w:r>
    </w:p>
    <w:p w:rsidR="0068292B" w:rsidRDefault="001C0D8C" w:rsidP="001C0D8C">
      <w:pPr>
        <w:pStyle w:val="a3"/>
        <w:shd w:val="clear" w:color="auto" w:fill="FFFFFF"/>
        <w:spacing w:before="0" w:beforeAutospacing="0" w:after="0" w:afterAutospacing="0"/>
        <w:jc w:val="both"/>
        <w:rPr>
          <w:color w:val="333333"/>
          <w:spacing w:val="8"/>
          <w:sz w:val="28"/>
          <w:szCs w:val="28"/>
        </w:rPr>
      </w:pPr>
      <w:r w:rsidRPr="00A92361">
        <w:rPr>
          <w:rFonts w:hint="eastAsia"/>
          <w:color w:val="333333"/>
          <w:spacing w:val="8"/>
          <w:sz w:val="28"/>
          <w:szCs w:val="28"/>
        </w:rPr>
        <w:lastRenderedPageBreak/>
        <w:t>（二）一、二审分配举证责任存在错误。1、恩威公司将多达40项以上的内容肢解分包，均应当计取临时设施费、现场管理费等四项费用。一、二审将40多项肢解发包项目造价的举证责任分配给恩威公司正确，但在肢解分包工程</w:t>
      </w:r>
      <w:proofErr w:type="gramStart"/>
      <w:r w:rsidRPr="00A92361">
        <w:rPr>
          <w:rFonts w:hint="eastAsia"/>
          <w:color w:val="333333"/>
          <w:spacing w:val="8"/>
          <w:sz w:val="28"/>
          <w:szCs w:val="28"/>
        </w:rPr>
        <w:t>量具备</w:t>
      </w:r>
      <w:proofErr w:type="gramEnd"/>
      <w:r w:rsidRPr="00A92361">
        <w:rPr>
          <w:rFonts w:hint="eastAsia"/>
          <w:color w:val="333333"/>
          <w:spacing w:val="8"/>
          <w:sz w:val="28"/>
          <w:szCs w:val="28"/>
        </w:rPr>
        <w:t>鉴定可能性的前提下，对恩威公司提交的相关证据未经质证就直接认可，不符合证据规则。2、2008年</w:t>
      </w:r>
      <w:proofErr w:type="gramStart"/>
      <w:r w:rsidRPr="00A92361">
        <w:rPr>
          <w:rFonts w:hint="eastAsia"/>
          <w:color w:val="333333"/>
          <w:spacing w:val="8"/>
          <w:sz w:val="28"/>
          <w:szCs w:val="28"/>
        </w:rPr>
        <w:t>汶</w:t>
      </w:r>
      <w:proofErr w:type="gramEnd"/>
      <w:r w:rsidRPr="00A92361">
        <w:rPr>
          <w:rFonts w:hint="eastAsia"/>
          <w:color w:val="333333"/>
          <w:spacing w:val="8"/>
          <w:sz w:val="28"/>
          <w:szCs w:val="28"/>
        </w:rPr>
        <w:t>川地</w:t>
      </w:r>
      <w:proofErr w:type="gramStart"/>
      <w:r w:rsidRPr="00A92361">
        <w:rPr>
          <w:rFonts w:hint="eastAsia"/>
          <w:color w:val="333333"/>
          <w:spacing w:val="8"/>
          <w:sz w:val="28"/>
          <w:szCs w:val="28"/>
        </w:rPr>
        <w:t>震发生</w:t>
      </w:r>
      <w:proofErr w:type="gramEnd"/>
      <w:r w:rsidRPr="00A92361">
        <w:rPr>
          <w:rFonts w:hint="eastAsia"/>
          <w:color w:val="333333"/>
          <w:spacing w:val="8"/>
          <w:sz w:val="28"/>
          <w:szCs w:val="28"/>
        </w:rPr>
        <w:t>后，涉案工程遭受损坏，恩威公司、建机公司、监理公司联合进行了震害检查，形成了各方签字盖章的检查表。恩威公司签字同意建机公司报送的295万元维修方案，之后也有多份文件证明建机公司实施震害修复工作。恩威公司拒绝接收建机公司完成122万元修复工作的单证，导致无法形成工程</w:t>
      </w:r>
      <w:proofErr w:type="gramStart"/>
      <w:r w:rsidRPr="00A92361">
        <w:rPr>
          <w:rFonts w:hint="eastAsia"/>
          <w:color w:val="333333"/>
          <w:spacing w:val="8"/>
          <w:sz w:val="28"/>
          <w:szCs w:val="28"/>
        </w:rPr>
        <w:t>量双方</w:t>
      </w:r>
      <w:proofErr w:type="gramEnd"/>
      <w:r w:rsidRPr="00A92361">
        <w:rPr>
          <w:rFonts w:hint="eastAsia"/>
          <w:color w:val="333333"/>
          <w:spacing w:val="8"/>
          <w:sz w:val="28"/>
          <w:szCs w:val="28"/>
        </w:rPr>
        <w:t>确认的依据。对此，一、二审将举证责任分配给建机公司，进而驳回了此部分主张，使善意承包人蒙受损失。</w:t>
      </w:r>
    </w:p>
    <w:p w:rsidR="0068292B" w:rsidRDefault="001C0D8C" w:rsidP="001C0D8C">
      <w:pPr>
        <w:pStyle w:val="a3"/>
        <w:shd w:val="clear" w:color="auto" w:fill="FFFFFF"/>
        <w:spacing w:before="0" w:beforeAutospacing="0" w:after="0" w:afterAutospacing="0"/>
        <w:jc w:val="both"/>
        <w:rPr>
          <w:color w:val="333333"/>
          <w:spacing w:val="8"/>
          <w:sz w:val="28"/>
          <w:szCs w:val="28"/>
        </w:rPr>
      </w:pPr>
      <w:r w:rsidRPr="00A92361">
        <w:rPr>
          <w:rFonts w:hint="eastAsia"/>
          <w:color w:val="333333"/>
          <w:spacing w:val="8"/>
          <w:sz w:val="28"/>
          <w:szCs w:val="28"/>
        </w:rPr>
        <w:t>（三）建筑行业的平均利润率在1%-3%之间，其中主体结构部分根据市场价格多为亏损状态，为此，承包人都必须根据具体的招标内容做出报价的不平衡测算，通过安装、装饰、道路等利润相对较高的子项工程来弥补主体结构工程上的低于成本的状态。本案中，恩威公司强行肢解发包的项目很多，足以对整个工程的造价造成实质性影响。恩威公司的违法行为造成了建机公司合理的可获得收益损失，应当予以赔偿。</w:t>
      </w:r>
    </w:p>
    <w:p w:rsidR="0068292B" w:rsidRDefault="001C0D8C" w:rsidP="001C0D8C">
      <w:pPr>
        <w:pStyle w:val="a3"/>
        <w:shd w:val="clear" w:color="auto" w:fill="FFFFFF"/>
        <w:spacing w:before="0" w:beforeAutospacing="0" w:after="0" w:afterAutospacing="0"/>
        <w:jc w:val="both"/>
        <w:rPr>
          <w:color w:val="333333"/>
          <w:spacing w:val="8"/>
          <w:sz w:val="28"/>
          <w:szCs w:val="28"/>
        </w:rPr>
      </w:pPr>
      <w:r w:rsidRPr="00A92361">
        <w:rPr>
          <w:rFonts w:hint="eastAsia"/>
          <w:color w:val="333333"/>
          <w:spacing w:val="8"/>
          <w:sz w:val="28"/>
          <w:szCs w:val="28"/>
        </w:rPr>
        <w:t>（四）恩威公司隐瞒其违反基本建设程序、工程规模、工程建设标准、大规模肢解发包的真实意图。建设工程项目实施过程中，一再出现建机公司无法预见的重大变化，建机公司有权依据《中</w:t>
      </w:r>
      <w:r w:rsidRPr="00A92361">
        <w:rPr>
          <w:rFonts w:hint="eastAsia"/>
          <w:color w:val="333333"/>
          <w:spacing w:val="8"/>
          <w:sz w:val="28"/>
          <w:szCs w:val="28"/>
        </w:rPr>
        <w:lastRenderedPageBreak/>
        <w:t>华人民共和国合同法》第五十四条规定，提出变更合同价款计算方式的请求，二审未</w:t>
      </w:r>
      <w:proofErr w:type="gramStart"/>
      <w:r w:rsidRPr="00A92361">
        <w:rPr>
          <w:rFonts w:hint="eastAsia"/>
          <w:color w:val="333333"/>
          <w:spacing w:val="8"/>
          <w:sz w:val="28"/>
          <w:szCs w:val="28"/>
        </w:rPr>
        <w:t>予支</w:t>
      </w:r>
      <w:proofErr w:type="gramEnd"/>
      <w:r w:rsidRPr="00A92361">
        <w:rPr>
          <w:rFonts w:hint="eastAsia"/>
          <w:color w:val="333333"/>
          <w:spacing w:val="8"/>
          <w:sz w:val="28"/>
          <w:szCs w:val="28"/>
        </w:rPr>
        <w:t>持失当。</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Fonts w:hint="eastAsia"/>
          <w:color w:val="333333"/>
          <w:spacing w:val="8"/>
          <w:sz w:val="28"/>
          <w:szCs w:val="28"/>
        </w:rPr>
        <w:t>（五）司法鉴定意见还存在许多争议，导致涉案工程价款未得到准确计算。1、鉴定机构四川</w:t>
      </w:r>
      <w:proofErr w:type="gramStart"/>
      <w:r w:rsidRPr="00A92361">
        <w:rPr>
          <w:rFonts w:hint="eastAsia"/>
          <w:color w:val="333333"/>
          <w:spacing w:val="8"/>
          <w:sz w:val="28"/>
          <w:szCs w:val="28"/>
        </w:rPr>
        <w:t>震北工程</w:t>
      </w:r>
      <w:proofErr w:type="gramEnd"/>
      <w:r w:rsidRPr="00A92361">
        <w:rPr>
          <w:rFonts w:hint="eastAsia"/>
          <w:color w:val="333333"/>
          <w:spacing w:val="8"/>
          <w:sz w:val="28"/>
          <w:szCs w:val="28"/>
        </w:rPr>
        <w:t>造价咨询事务所有限责任公司（以下简称</w:t>
      </w:r>
      <w:proofErr w:type="gramStart"/>
      <w:r w:rsidRPr="00A92361">
        <w:rPr>
          <w:rFonts w:hint="eastAsia"/>
          <w:color w:val="333333"/>
          <w:spacing w:val="8"/>
          <w:sz w:val="28"/>
          <w:szCs w:val="28"/>
        </w:rPr>
        <w:t>震北造价</w:t>
      </w:r>
      <w:proofErr w:type="gramEnd"/>
      <w:r w:rsidRPr="00A92361">
        <w:rPr>
          <w:rFonts w:hint="eastAsia"/>
          <w:color w:val="333333"/>
          <w:spacing w:val="8"/>
          <w:sz w:val="28"/>
          <w:szCs w:val="28"/>
        </w:rPr>
        <w:t>咨询公司）在人民法院依法通知的情况下，拒绝出庭，导致关于工程造价的争议无法在二审时进行实质性审理；2、一、二审对鉴定意见存在的漏项和计算错误不予纠正，对安全文明施工费的计取未按照国家政策执行；3、对于肢解发包项目的造价没有鉴定，提供给法院的计算依据不仅为“估算”，也没有经过质证程序。综上，建机公司依据《中华人民共和国民事诉讼法》第二百条第二项、第四项、第六项规定申请再审。</w:t>
      </w:r>
    </w:p>
    <w:p w:rsidR="001C0D8C" w:rsidRPr="0068292B" w:rsidRDefault="001C0D8C" w:rsidP="001C0D8C">
      <w:pPr>
        <w:pStyle w:val="a3"/>
        <w:shd w:val="clear" w:color="auto" w:fill="FFFFFF"/>
        <w:spacing w:before="0" w:beforeAutospacing="0" w:after="0" w:afterAutospacing="0"/>
        <w:jc w:val="both"/>
        <w:rPr>
          <w:rFonts w:hint="eastAsia"/>
          <w:color w:val="333333"/>
          <w:spacing w:val="8"/>
          <w:sz w:val="28"/>
          <w:szCs w:val="28"/>
        </w:rPr>
      </w:pPr>
      <w:r w:rsidRPr="00A92361">
        <w:rPr>
          <w:rFonts w:hint="eastAsia"/>
          <w:color w:val="333333"/>
          <w:spacing w:val="8"/>
          <w:sz w:val="28"/>
          <w:szCs w:val="28"/>
        </w:rPr>
        <w:t>恩威公司提交意见称，（一）恩威公司的发包并未违反建筑法的规定。恩威公司从事医药行业，必然存在专业性较强的工程分项，专业分包本身不违反建筑法及行政法规。招标文件中写明了恩威公司有权分包任</w:t>
      </w:r>
      <w:proofErr w:type="gramStart"/>
      <w:r w:rsidRPr="00A92361">
        <w:rPr>
          <w:rFonts w:hint="eastAsia"/>
          <w:color w:val="333333"/>
          <w:spacing w:val="8"/>
          <w:sz w:val="28"/>
          <w:szCs w:val="28"/>
        </w:rPr>
        <w:t>一</w:t>
      </w:r>
      <w:proofErr w:type="gramEnd"/>
      <w:r w:rsidRPr="00A92361">
        <w:rPr>
          <w:rFonts w:hint="eastAsia"/>
          <w:color w:val="333333"/>
          <w:spacing w:val="8"/>
          <w:sz w:val="28"/>
          <w:szCs w:val="28"/>
        </w:rPr>
        <w:t>工程，并约定了总</w:t>
      </w:r>
      <w:proofErr w:type="gramStart"/>
      <w:r w:rsidRPr="00A92361">
        <w:rPr>
          <w:rFonts w:hint="eastAsia"/>
          <w:color w:val="333333"/>
          <w:spacing w:val="8"/>
          <w:sz w:val="28"/>
          <w:szCs w:val="28"/>
        </w:rPr>
        <w:t>包配合费</w:t>
      </w:r>
      <w:proofErr w:type="gramEnd"/>
      <w:r w:rsidRPr="00A92361">
        <w:rPr>
          <w:rFonts w:hint="eastAsia"/>
          <w:color w:val="333333"/>
          <w:spacing w:val="8"/>
          <w:sz w:val="28"/>
          <w:szCs w:val="28"/>
        </w:rPr>
        <w:t>的计价标准。招投标程序合法，建机公司作为相对专业的施工企业，参与投标、签订合同、承接工程均是其真实意思表示。（二）涉案《建设工程施工合同》及《补充协议》系双方真实意思表示，不违反法律法规的强制性规定，合法有效。建机公司所述“招投标程序不合法”系无的放矢；案</w:t>
      </w:r>
      <w:proofErr w:type="gramStart"/>
      <w:r w:rsidRPr="00A92361">
        <w:rPr>
          <w:rFonts w:hint="eastAsia"/>
          <w:color w:val="333333"/>
          <w:spacing w:val="8"/>
          <w:sz w:val="28"/>
          <w:szCs w:val="28"/>
        </w:rPr>
        <w:t>涉项目</w:t>
      </w:r>
      <w:proofErr w:type="gramEnd"/>
      <w:r w:rsidRPr="00A92361">
        <w:rPr>
          <w:rFonts w:hint="eastAsia"/>
          <w:color w:val="333333"/>
          <w:spacing w:val="8"/>
          <w:sz w:val="28"/>
          <w:szCs w:val="28"/>
        </w:rPr>
        <w:t>并非建机公司所称的“多无工程”、“违法建筑”；建机公司提出的“低于成本价中标”是企图将其自身的经营风险转嫁于恩威公司。（三）一、二审对举证责任分配并</w:t>
      </w:r>
      <w:r w:rsidRPr="00A92361">
        <w:rPr>
          <w:rFonts w:hint="eastAsia"/>
          <w:color w:val="333333"/>
          <w:spacing w:val="8"/>
          <w:sz w:val="28"/>
          <w:szCs w:val="28"/>
        </w:rPr>
        <w:lastRenderedPageBreak/>
        <w:t>无不当。关于专业分项工程造价，原审为建机公司增加总分包管理费，恩威公司持保留态度；建机公司称恩威公司分项工程有多少项、多少造价却未提交证据予以证明；建机公司主张恩威公司提供的分项工程合同不完整、结算不真实，也未提交任何证据反驳。关于震后维修，恩威公司是自行进行了维修。建机公司若实际参与了维修，应当能举出证据予以证明。（四）建机公司主张可得利益损失，属于转嫁经营风险行为，没有事实和法律依据。（五）</w:t>
      </w:r>
      <w:proofErr w:type="gramStart"/>
      <w:r w:rsidRPr="00A92361">
        <w:rPr>
          <w:rFonts w:hint="eastAsia"/>
          <w:color w:val="333333"/>
          <w:spacing w:val="8"/>
          <w:sz w:val="28"/>
          <w:szCs w:val="28"/>
        </w:rPr>
        <w:t>针对案涉项目</w:t>
      </w:r>
      <w:proofErr w:type="gramEnd"/>
      <w:r w:rsidRPr="00A92361">
        <w:rPr>
          <w:rFonts w:hint="eastAsia"/>
          <w:color w:val="333333"/>
          <w:spacing w:val="8"/>
          <w:sz w:val="28"/>
          <w:szCs w:val="28"/>
        </w:rPr>
        <w:t>工程造价，原审法院组织了两次司法鉴定，第一次由恩威公司申请，第二次由建机公司申请，原审采信了第二次鉴定结论,鉴定程序合法，一、二审法院对鉴定报告的分析和认定，不存在错误。恩威公司已按双方合同约定全面履行了义务。综上，请求驳回再审申请。</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Fonts w:hint="eastAsia"/>
          <w:color w:val="333333"/>
          <w:spacing w:val="8"/>
          <w:sz w:val="28"/>
          <w:szCs w:val="28"/>
        </w:rPr>
        <w:t>本院经审查认为，</w:t>
      </w:r>
      <w:proofErr w:type="gramStart"/>
      <w:r w:rsidRPr="00A92361">
        <w:rPr>
          <w:rFonts w:hint="eastAsia"/>
          <w:color w:val="333333"/>
          <w:spacing w:val="8"/>
          <w:sz w:val="28"/>
          <w:szCs w:val="28"/>
        </w:rPr>
        <w:t>本案系建机</w:t>
      </w:r>
      <w:proofErr w:type="gramEnd"/>
      <w:r w:rsidRPr="00A92361">
        <w:rPr>
          <w:rFonts w:hint="eastAsia"/>
          <w:color w:val="333333"/>
          <w:spacing w:val="8"/>
          <w:sz w:val="28"/>
          <w:szCs w:val="28"/>
        </w:rPr>
        <w:t>公司对二审判决其向恩威公司返还工程价款8731014.20元不服而提起再审申请。结合再审申请理由和答辩意见，本院对以下问题进行审查。</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Fonts w:hint="eastAsia"/>
          <w:color w:val="333333"/>
          <w:spacing w:val="8"/>
          <w:sz w:val="28"/>
          <w:szCs w:val="28"/>
        </w:rPr>
        <w:t>（一）关于涉案合同效力问题。《招标文件》《建设工程施工合同》《补充协议》均系双方真实意思表示。涉案工程在招投标活动中，程序上虽存在违反《中华人民共和国招标投标法》和建筑法的情形，但不属于</w:t>
      </w:r>
      <w:proofErr w:type="gramStart"/>
      <w:r w:rsidRPr="00A92361">
        <w:rPr>
          <w:rFonts w:hint="eastAsia"/>
          <w:color w:val="333333"/>
          <w:spacing w:val="8"/>
          <w:sz w:val="28"/>
          <w:szCs w:val="28"/>
        </w:rPr>
        <w:t>导致案涉合同</w:t>
      </w:r>
      <w:proofErr w:type="gramEnd"/>
      <w:r w:rsidRPr="00A92361">
        <w:rPr>
          <w:rFonts w:hint="eastAsia"/>
          <w:color w:val="333333"/>
          <w:spacing w:val="8"/>
          <w:sz w:val="28"/>
          <w:szCs w:val="28"/>
        </w:rPr>
        <w:t>无效的情形。建机公司在一、二审中并未对合同效力提出异议，申请再审提出一、二审未对合同效力进行审查存在错误，理由不能成立。</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Fonts w:hint="eastAsia"/>
          <w:color w:val="333333"/>
          <w:spacing w:val="8"/>
          <w:sz w:val="28"/>
          <w:szCs w:val="28"/>
        </w:rPr>
        <w:lastRenderedPageBreak/>
        <w:t>（二）关于举证责任问题。本案涉及恩威公司请求建机公司返还工程价款问题。首先，建机公司对本案司法鉴定未对恩威公司另行发包的工程造价予以鉴定提出异议。本院认为，《招标文件》中明确有恩威公司有权分包任</w:t>
      </w:r>
      <w:proofErr w:type="gramStart"/>
      <w:r w:rsidRPr="00A92361">
        <w:rPr>
          <w:rFonts w:hint="eastAsia"/>
          <w:color w:val="333333"/>
          <w:spacing w:val="8"/>
          <w:sz w:val="28"/>
          <w:szCs w:val="28"/>
        </w:rPr>
        <w:t>一</w:t>
      </w:r>
      <w:proofErr w:type="gramEnd"/>
      <w:r w:rsidRPr="00A92361">
        <w:rPr>
          <w:rFonts w:hint="eastAsia"/>
          <w:color w:val="333333"/>
          <w:spacing w:val="8"/>
          <w:sz w:val="28"/>
          <w:szCs w:val="28"/>
        </w:rPr>
        <w:t>工程的内容；同时双方在《建设工程施工合同》和《补充协议》中约定，就恩威公司新建生产基地项目工程，总</w:t>
      </w:r>
      <w:proofErr w:type="gramStart"/>
      <w:r w:rsidRPr="00A92361">
        <w:rPr>
          <w:rFonts w:hint="eastAsia"/>
          <w:color w:val="333333"/>
          <w:spacing w:val="8"/>
          <w:sz w:val="28"/>
          <w:szCs w:val="28"/>
        </w:rPr>
        <w:t>包配合费按照非总</w:t>
      </w:r>
      <w:proofErr w:type="gramEnd"/>
      <w:r w:rsidRPr="00A92361">
        <w:rPr>
          <w:rFonts w:hint="eastAsia"/>
          <w:color w:val="333333"/>
          <w:spacing w:val="8"/>
          <w:sz w:val="28"/>
          <w:szCs w:val="28"/>
        </w:rPr>
        <w:t>承包商委托的分包合同额的1.2%据实结算，就108#、109#车间，发包人委托的所有分包项目，承包人收取总</w:t>
      </w:r>
      <w:proofErr w:type="gramStart"/>
      <w:r w:rsidRPr="00A92361">
        <w:rPr>
          <w:rFonts w:hint="eastAsia"/>
          <w:color w:val="333333"/>
          <w:spacing w:val="8"/>
          <w:sz w:val="28"/>
          <w:szCs w:val="28"/>
        </w:rPr>
        <w:t>包配合费</w:t>
      </w:r>
      <w:proofErr w:type="gramEnd"/>
      <w:r w:rsidRPr="00A92361">
        <w:rPr>
          <w:rFonts w:hint="eastAsia"/>
          <w:color w:val="333333"/>
          <w:spacing w:val="8"/>
          <w:sz w:val="28"/>
          <w:szCs w:val="28"/>
        </w:rPr>
        <w:t>5万元。该项约定旨在补偿发包人另行分包给总承包人带来的利益损失，双方协商一致应为有效。据此约定，二审认为通过恩威公司提交的分包合同等资料足以判定分包工程的合同额，无需专门就分包工程内容进行鉴定，司法鉴定范围的确定并无不当。建机公司主张应对恩威公司分包工程的造价予以鉴定，缺乏依据。一审委托</w:t>
      </w:r>
      <w:proofErr w:type="gramStart"/>
      <w:r w:rsidRPr="00A92361">
        <w:rPr>
          <w:rFonts w:hint="eastAsia"/>
          <w:color w:val="333333"/>
          <w:spacing w:val="8"/>
          <w:sz w:val="28"/>
          <w:szCs w:val="28"/>
        </w:rPr>
        <w:t>震北造价</w:t>
      </w:r>
      <w:proofErr w:type="gramEnd"/>
      <w:r w:rsidRPr="00A92361">
        <w:rPr>
          <w:rFonts w:hint="eastAsia"/>
          <w:color w:val="333333"/>
          <w:spacing w:val="8"/>
          <w:sz w:val="28"/>
          <w:szCs w:val="28"/>
        </w:rPr>
        <w:t>咨询公司对涉案工程造价</w:t>
      </w:r>
      <w:proofErr w:type="gramStart"/>
      <w:r w:rsidRPr="00A92361">
        <w:rPr>
          <w:rFonts w:hint="eastAsia"/>
          <w:color w:val="333333"/>
          <w:spacing w:val="8"/>
          <w:sz w:val="28"/>
          <w:szCs w:val="28"/>
        </w:rPr>
        <w:t>作出</w:t>
      </w:r>
      <w:proofErr w:type="gramEnd"/>
      <w:r w:rsidRPr="00A92361">
        <w:rPr>
          <w:rFonts w:hint="eastAsia"/>
          <w:color w:val="333333"/>
          <w:spacing w:val="8"/>
          <w:sz w:val="28"/>
          <w:szCs w:val="28"/>
        </w:rPr>
        <w:t>的司法鉴定意见为52798852元。一、二审通过对鉴定意见中未计算和当事人提出异议部分的证据进一步认证，最终认定工程总价款为64475275元，亦无不当。其次，建机公司主张完成震后维修费用122万元工作量，即应就其实际进行施工及工程量承担举证责任，一、二审该项举证责任的分配正确。建机公司作为专业的施工企业，称其报送的结算资料被拒收，但未能提交其实际施工的直接证据，不符合常理。一、二审因建机公司无证据证明其实施了相关工程，进而对其提出的工程造价不予支持，认定证据并无不妥。</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Fonts w:hint="eastAsia"/>
          <w:color w:val="333333"/>
          <w:spacing w:val="8"/>
          <w:sz w:val="28"/>
          <w:szCs w:val="28"/>
        </w:rPr>
        <w:lastRenderedPageBreak/>
        <w:t>（三）关于建机公司申请再审主张二审中鉴定机构未出庭作证并接受质询，使工程造价鉴定意见未经实质性审理，导致明显漏项、安全文明施工费计算错误、肢解发包项目造价没有鉴定和质证等问题。本院认为，一审中，</w:t>
      </w:r>
      <w:proofErr w:type="gramStart"/>
      <w:r w:rsidRPr="00A92361">
        <w:rPr>
          <w:rFonts w:hint="eastAsia"/>
          <w:color w:val="333333"/>
          <w:spacing w:val="8"/>
          <w:sz w:val="28"/>
          <w:szCs w:val="28"/>
        </w:rPr>
        <w:t>震北造价</w:t>
      </w:r>
      <w:proofErr w:type="gramEnd"/>
      <w:r w:rsidRPr="00A92361">
        <w:rPr>
          <w:rFonts w:hint="eastAsia"/>
          <w:color w:val="333333"/>
          <w:spacing w:val="8"/>
          <w:sz w:val="28"/>
          <w:szCs w:val="28"/>
        </w:rPr>
        <w:t>咨询公司</w:t>
      </w:r>
      <w:proofErr w:type="gramStart"/>
      <w:r w:rsidRPr="00A92361">
        <w:rPr>
          <w:rFonts w:hint="eastAsia"/>
          <w:color w:val="333333"/>
          <w:spacing w:val="8"/>
          <w:sz w:val="28"/>
          <w:szCs w:val="28"/>
        </w:rPr>
        <w:t>作出</w:t>
      </w:r>
      <w:proofErr w:type="gramEnd"/>
      <w:r w:rsidRPr="00A92361">
        <w:rPr>
          <w:rFonts w:hint="eastAsia"/>
          <w:color w:val="333333"/>
          <w:spacing w:val="8"/>
          <w:sz w:val="28"/>
          <w:szCs w:val="28"/>
        </w:rPr>
        <w:t>《工程造价鉴定意见书》后，经双方质证，对建机公司提出的异议，鉴定机构逐一进行了回复。一审在综合鉴定意见和双方质证意见的基础上进行事实认定，符合证据规则和质证程序。二审中，建机公司在上诉理由中针对《工程造价鉴定意见书》提出了十一项存在的问题，二审对该十一项问题均予以审理并</w:t>
      </w:r>
      <w:proofErr w:type="gramStart"/>
      <w:r w:rsidRPr="00A92361">
        <w:rPr>
          <w:rFonts w:hint="eastAsia"/>
          <w:color w:val="333333"/>
          <w:spacing w:val="8"/>
          <w:sz w:val="28"/>
          <w:szCs w:val="28"/>
        </w:rPr>
        <w:t>作出</w:t>
      </w:r>
      <w:proofErr w:type="gramEnd"/>
      <w:r w:rsidRPr="00A92361">
        <w:rPr>
          <w:rFonts w:hint="eastAsia"/>
          <w:color w:val="333333"/>
          <w:spacing w:val="8"/>
          <w:sz w:val="28"/>
          <w:szCs w:val="28"/>
        </w:rPr>
        <w:t>认定，并不存在对漏项和计算错误不予纠正的情形。鉴定机构在二审中是否需要出庭，司法鉴定结论可否被采纳，均应由人民法院根据案件事实</w:t>
      </w:r>
      <w:proofErr w:type="gramStart"/>
      <w:r w:rsidRPr="00A92361">
        <w:rPr>
          <w:rFonts w:hint="eastAsia"/>
          <w:color w:val="333333"/>
          <w:spacing w:val="8"/>
          <w:sz w:val="28"/>
          <w:szCs w:val="28"/>
        </w:rPr>
        <w:t>作出</w:t>
      </w:r>
      <w:proofErr w:type="gramEnd"/>
      <w:r w:rsidRPr="00A92361">
        <w:rPr>
          <w:rFonts w:hint="eastAsia"/>
          <w:color w:val="333333"/>
          <w:spacing w:val="8"/>
          <w:sz w:val="28"/>
          <w:szCs w:val="28"/>
        </w:rPr>
        <w:t>决定。本案中，二审在采信《工程造价鉴定意见书》的基础上，对鉴定意见第二部分未计入鉴定造价中涉及的14项工程内容，进行分析认定，最终得出工程价款，理据充分。</w:t>
      </w:r>
    </w:p>
    <w:p w:rsidR="001C0D8C" w:rsidRPr="00AD3A46" w:rsidRDefault="001C0D8C" w:rsidP="001C0D8C">
      <w:pPr>
        <w:pStyle w:val="a3"/>
        <w:shd w:val="clear" w:color="auto" w:fill="FFFFFF"/>
        <w:spacing w:before="0" w:beforeAutospacing="0" w:after="0" w:afterAutospacing="0"/>
        <w:jc w:val="both"/>
        <w:rPr>
          <w:rFonts w:hint="eastAsia"/>
          <w:color w:val="FF0000"/>
          <w:spacing w:val="8"/>
          <w:sz w:val="28"/>
          <w:szCs w:val="28"/>
          <w:u w:val="single"/>
        </w:rPr>
      </w:pPr>
      <w:r w:rsidRPr="00A92361">
        <w:rPr>
          <w:rFonts w:hint="eastAsia"/>
          <w:color w:val="333333"/>
          <w:spacing w:val="8"/>
          <w:sz w:val="28"/>
          <w:szCs w:val="28"/>
        </w:rPr>
        <w:t>另，对于建机公司申请再审理由中涉及的</w:t>
      </w:r>
      <w:r w:rsidRPr="00AD3A46">
        <w:rPr>
          <w:rFonts w:hint="eastAsia"/>
          <w:color w:val="FF0000"/>
          <w:spacing w:val="8"/>
          <w:sz w:val="28"/>
          <w:szCs w:val="28"/>
          <w:u w:val="single"/>
        </w:rPr>
        <w:t>预期利益损失，不属于工程款范围，故不属本案审查范围。</w:t>
      </w:r>
      <w:bookmarkStart w:id="0" w:name="_GoBack"/>
      <w:bookmarkEnd w:id="0"/>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Fonts w:hint="eastAsia"/>
          <w:color w:val="333333"/>
          <w:spacing w:val="8"/>
          <w:sz w:val="28"/>
          <w:szCs w:val="28"/>
        </w:rPr>
        <w:t>综上，建机公司的再审申请不符合《中华人民共和国民事诉讼法》第二百条第二项、第四项、第六项规定的情形，依照《中华人民共和国民事诉讼法》第二百零四条第一款，《最高人民法院关于适用〈中华人民共和国民事诉讼法〉的解释》第三百九十五条第二款规定，裁定如下：</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r w:rsidRPr="00A92361">
        <w:rPr>
          <w:rFonts w:hint="eastAsia"/>
          <w:color w:val="333333"/>
          <w:spacing w:val="8"/>
          <w:sz w:val="28"/>
          <w:szCs w:val="28"/>
        </w:rPr>
        <w:t>驳回四川省建筑机械化工程公司的再审申请。</w:t>
      </w:r>
    </w:p>
    <w:p w:rsidR="001C0D8C" w:rsidRPr="00A92361" w:rsidRDefault="001C0D8C" w:rsidP="001C0D8C">
      <w:pPr>
        <w:pStyle w:val="a3"/>
        <w:shd w:val="clear" w:color="auto" w:fill="FFFFFF"/>
        <w:spacing w:before="0" w:beforeAutospacing="0" w:after="0" w:afterAutospacing="0"/>
        <w:jc w:val="right"/>
        <w:rPr>
          <w:rFonts w:hint="eastAsia"/>
          <w:spacing w:val="8"/>
          <w:sz w:val="28"/>
          <w:szCs w:val="28"/>
        </w:rPr>
      </w:pPr>
      <w:r w:rsidRPr="00A92361">
        <w:rPr>
          <w:rFonts w:hint="eastAsia"/>
          <w:color w:val="333333"/>
          <w:spacing w:val="8"/>
          <w:sz w:val="28"/>
          <w:szCs w:val="28"/>
        </w:rPr>
        <w:lastRenderedPageBreak/>
        <w:t>审判长　张　纯</w:t>
      </w:r>
    </w:p>
    <w:p w:rsidR="001C0D8C" w:rsidRPr="00A92361" w:rsidRDefault="001C0D8C" w:rsidP="001C0D8C">
      <w:pPr>
        <w:pStyle w:val="a3"/>
        <w:shd w:val="clear" w:color="auto" w:fill="FFFFFF"/>
        <w:spacing w:before="0" w:beforeAutospacing="0" w:after="0" w:afterAutospacing="0"/>
        <w:jc w:val="right"/>
        <w:rPr>
          <w:rFonts w:hint="eastAsia"/>
          <w:spacing w:val="8"/>
          <w:sz w:val="28"/>
          <w:szCs w:val="28"/>
        </w:rPr>
      </w:pPr>
      <w:r w:rsidRPr="00A92361">
        <w:rPr>
          <w:rFonts w:hint="eastAsia"/>
          <w:color w:val="333333"/>
          <w:spacing w:val="8"/>
          <w:sz w:val="28"/>
          <w:szCs w:val="28"/>
        </w:rPr>
        <w:t>审判员　潘勇锋</w:t>
      </w:r>
    </w:p>
    <w:p w:rsidR="001C0D8C" w:rsidRPr="00A92361" w:rsidRDefault="001C0D8C" w:rsidP="001C0D8C">
      <w:pPr>
        <w:pStyle w:val="a3"/>
        <w:shd w:val="clear" w:color="auto" w:fill="FFFFFF"/>
        <w:spacing w:before="0" w:beforeAutospacing="0" w:after="0" w:afterAutospacing="0"/>
        <w:jc w:val="right"/>
        <w:rPr>
          <w:rFonts w:hint="eastAsia"/>
          <w:spacing w:val="8"/>
          <w:sz w:val="28"/>
          <w:szCs w:val="28"/>
        </w:rPr>
      </w:pPr>
      <w:r w:rsidRPr="00A92361">
        <w:rPr>
          <w:rFonts w:hint="eastAsia"/>
          <w:color w:val="333333"/>
          <w:spacing w:val="8"/>
          <w:sz w:val="28"/>
          <w:szCs w:val="28"/>
        </w:rPr>
        <w:t>审判员　李晓云</w:t>
      </w:r>
    </w:p>
    <w:p w:rsidR="001C0D8C" w:rsidRPr="00A92361" w:rsidRDefault="001C0D8C" w:rsidP="001C0D8C">
      <w:pPr>
        <w:pStyle w:val="a3"/>
        <w:shd w:val="clear" w:color="auto" w:fill="FFFFFF"/>
        <w:spacing w:before="0" w:beforeAutospacing="0" w:after="0" w:afterAutospacing="0"/>
        <w:jc w:val="right"/>
        <w:rPr>
          <w:rFonts w:hint="eastAsia"/>
          <w:spacing w:val="8"/>
          <w:sz w:val="28"/>
          <w:szCs w:val="28"/>
        </w:rPr>
      </w:pPr>
      <w:r w:rsidRPr="00A92361">
        <w:rPr>
          <w:rFonts w:hint="eastAsia"/>
          <w:color w:val="333333"/>
          <w:spacing w:val="8"/>
          <w:sz w:val="28"/>
          <w:szCs w:val="28"/>
        </w:rPr>
        <w:t>二〇一七年十二月二十九日</w:t>
      </w:r>
    </w:p>
    <w:p w:rsidR="001C0D8C" w:rsidRPr="00A92361" w:rsidRDefault="001C0D8C" w:rsidP="001C0D8C">
      <w:pPr>
        <w:pStyle w:val="a3"/>
        <w:shd w:val="clear" w:color="auto" w:fill="FFFFFF"/>
        <w:spacing w:before="0" w:beforeAutospacing="0" w:after="0" w:afterAutospacing="0"/>
        <w:jc w:val="right"/>
        <w:rPr>
          <w:rFonts w:hint="eastAsia"/>
          <w:spacing w:val="8"/>
          <w:sz w:val="28"/>
          <w:szCs w:val="28"/>
        </w:rPr>
      </w:pPr>
      <w:r w:rsidRPr="00A92361">
        <w:rPr>
          <w:rFonts w:hint="eastAsia"/>
          <w:color w:val="333333"/>
          <w:spacing w:val="8"/>
          <w:sz w:val="28"/>
          <w:szCs w:val="28"/>
        </w:rPr>
        <w:t>法官助理陈明克</w:t>
      </w:r>
    </w:p>
    <w:p w:rsidR="001C0D8C" w:rsidRPr="00A92361" w:rsidRDefault="001C0D8C" w:rsidP="001C0D8C">
      <w:pPr>
        <w:pStyle w:val="a3"/>
        <w:shd w:val="clear" w:color="auto" w:fill="FFFFFF"/>
        <w:spacing w:before="0" w:beforeAutospacing="0" w:after="0" w:afterAutospacing="0"/>
        <w:jc w:val="right"/>
        <w:rPr>
          <w:rFonts w:hint="eastAsia"/>
          <w:spacing w:val="8"/>
          <w:sz w:val="28"/>
          <w:szCs w:val="28"/>
        </w:rPr>
      </w:pPr>
      <w:r w:rsidRPr="00A92361">
        <w:rPr>
          <w:rFonts w:hint="eastAsia"/>
          <w:color w:val="333333"/>
          <w:spacing w:val="8"/>
          <w:sz w:val="28"/>
          <w:szCs w:val="28"/>
        </w:rPr>
        <w:t>书记员李蕴娇</w:t>
      </w:r>
    </w:p>
    <w:p w:rsidR="001C0D8C" w:rsidRPr="00A92361" w:rsidRDefault="001C0D8C" w:rsidP="001C0D8C">
      <w:pPr>
        <w:pStyle w:val="a3"/>
        <w:shd w:val="clear" w:color="auto" w:fill="FFFFFF"/>
        <w:spacing w:before="0" w:beforeAutospacing="0" w:after="0" w:afterAutospacing="0"/>
        <w:jc w:val="both"/>
        <w:rPr>
          <w:rFonts w:hint="eastAsia"/>
          <w:spacing w:val="8"/>
          <w:sz w:val="28"/>
          <w:szCs w:val="28"/>
        </w:rPr>
      </w:pPr>
    </w:p>
    <w:p w:rsidR="001C0D8C" w:rsidRPr="00A92361" w:rsidRDefault="001C0D8C" w:rsidP="001C0D8C">
      <w:pPr>
        <w:pStyle w:val="a3"/>
        <w:shd w:val="clear" w:color="auto" w:fill="FFFFFF"/>
        <w:spacing w:before="0" w:beforeAutospacing="0" w:after="0" w:afterAutospacing="0"/>
        <w:rPr>
          <w:rFonts w:hint="eastAsia"/>
          <w:spacing w:val="8"/>
          <w:sz w:val="28"/>
          <w:szCs w:val="28"/>
        </w:rPr>
      </w:pPr>
      <w:r w:rsidRPr="00A92361">
        <w:rPr>
          <w:rFonts w:hint="eastAsia"/>
          <w:color w:val="888888"/>
          <w:spacing w:val="8"/>
          <w:sz w:val="28"/>
          <w:szCs w:val="28"/>
        </w:rPr>
        <w:t>文书来源：中国裁判文书网。图片来自网络，如有侵权，请联系删除。</w:t>
      </w:r>
    </w:p>
    <w:p w:rsidR="003D7F7D" w:rsidRPr="00A92361" w:rsidRDefault="003D7F7D">
      <w:pPr>
        <w:rPr>
          <w:rFonts w:ascii="宋体" w:eastAsia="宋体" w:hAnsi="宋体"/>
          <w:sz w:val="28"/>
          <w:szCs w:val="28"/>
        </w:rPr>
      </w:pPr>
    </w:p>
    <w:p w:rsidR="003D7F7D" w:rsidRPr="00A92361" w:rsidRDefault="003D7F7D">
      <w:pPr>
        <w:rPr>
          <w:rFonts w:ascii="宋体" w:eastAsia="宋体" w:hAnsi="宋体"/>
          <w:sz w:val="28"/>
          <w:szCs w:val="28"/>
        </w:rPr>
      </w:pPr>
    </w:p>
    <w:p w:rsidR="003D7F7D" w:rsidRPr="00A92361" w:rsidRDefault="003D7F7D">
      <w:pPr>
        <w:rPr>
          <w:rFonts w:ascii="宋体" w:eastAsia="宋体" w:hAnsi="宋体" w:hint="eastAsia"/>
          <w:sz w:val="28"/>
          <w:szCs w:val="28"/>
        </w:rPr>
      </w:pPr>
    </w:p>
    <w:sectPr w:rsidR="003D7F7D" w:rsidRPr="00A92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D"/>
    <w:rsid w:val="001C0D8C"/>
    <w:rsid w:val="002928AB"/>
    <w:rsid w:val="00301F0D"/>
    <w:rsid w:val="003A0E64"/>
    <w:rsid w:val="003D7F7D"/>
    <w:rsid w:val="0068292B"/>
    <w:rsid w:val="00A70D27"/>
    <w:rsid w:val="00A92361"/>
    <w:rsid w:val="00AD3A46"/>
    <w:rsid w:val="00D8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EC05"/>
  <w15:chartTrackingRefBased/>
  <w15:docId w15:val="{50FC29E3-5AEA-46D2-9FC9-4D9F9C2A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0D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0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97540">
      <w:bodyDiv w:val="1"/>
      <w:marLeft w:val="0"/>
      <w:marRight w:val="0"/>
      <w:marTop w:val="0"/>
      <w:marBottom w:val="0"/>
      <w:divBdr>
        <w:top w:val="none" w:sz="0" w:space="0" w:color="auto"/>
        <w:left w:val="none" w:sz="0" w:space="0" w:color="auto"/>
        <w:bottom w:val="none" w:sz="0" w:space="0" w:color="auto"/>
        <w:right w:val="none" w:sz="0" w:space="0" w:color="auto"/>
      </w:divBdr>
    </w:div>
    <w:div w:id="13864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699</Words>
  <Characters>3987</Characters>
  <Application>Microsoft Office Word</Application>
  <DocSecurity>0</DocSecurity>
  <Lines>33</Lines>
  <Paragraphs>9</Paragraphs>
  <ScaleCrop>false</ScaleCrop>
  <Company>Microsoft</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2023-08-18T00:08:00Z</dcterms:created>
  <dcterms:modified xsi:type="dcterms:W3CDTF">2023-08-18T00:25:00Z</dcterms:modified>
</cp:coreProperties>
</file>